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both"/>
        <w:rPr/>
      </w:pPr>
      <w:r w:rsidDel="00000000" w:rsidR="00000000" w:rsidRPr="00000000">
        <w:rPr>
          <w:rtl w:val="0"/>
        </w:rPr>
        <w:t xml:space="preserve">1. Belang van de indieners</w:t>
      </w:r>
    </w:p>
    <w:p w:rsidR="00000000" w:rsidDel="00000000" w:rsidP="00000000" w:rsidRDefault="00000000" w:rsidRPr="00000000" w14:paraId="00000002">
      <w:pPr>
        <w:spacing w:line="276" w:lineRule="auto"/>
        <w:jc w:val="both"/>
        <w:rPr/>
      </w:pPr>
      <w:r w:rsidDel="00000000" w:rsidR="00000000" w:rsidRPr="00000000">
        <w:rPr>
          <w:rtl w:val="0"/>
        </w:rPr>
        <w:t xml:space="preserve">Wij wonen in de Hogeweg, recht tegenover de projectsite. Voor onze woning komt het gebouw tot vier verdiepingen hoog. Wij ondervinden de gevolgen van het project dus rechtstreeks, tijdens de werken en nadien. </w:t>
      </w:r>
    </w:p>
    <w:p w:rsidR="00000000" w:rsidDel="00000000" w:rsidP="00000000" w:rsidRDefault="00000000" w:rsidRPr="00000000" w14:paraId="00000003">
      <w:pPr>
        <w:pStyle w:val="Heading1"/>
        <w:jc w:val="both"/>
        <w:rPr/>
      </w:pPr>
      <w:r w:rsidDel="00000000" w:rsidR="00000000" w:rsidRPr="00000000">
        <w:rPr>
          <w:rtl w:val="0"/>
        </w:rPr>
        <w:t xml:space="preserve">2. Samenvatting van onze bezwaren</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vierde bouwlaag is geen ondergeschikt accentvolume maar een volwaardige woonlaag. Het dossier onderzoekt de gevolgen voor licht, zon en inkijk bij de woningen in de Hogeweg niet.</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128 studenten in gedeelde leefgroepen met een gezamenlijke binnentuin leiden tot geluidshinder. Er is geen akoestisch rapport over gebruiksgeluid en geen beheerplan.</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mobiliteitstoets is intern en met de verklarende nota tegenstrijdig, meet de parkeerdruk niet en rechtvaardigt 10 in plaats van 26 tot 27 parkeerplaatsen op uiterst zwakke gronden.</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werffase neemt voetpad en parkeerstrook in onze straat in, zonder duur, werktijden of hinderbeperkende maatregelen.</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Er worden 24 bomen geveld, waarvan 12 gezonde, met een vage compensatie.</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sloop van een geïnventariseerde villa steunt op een overdreven voorstelling van vermeend verloren erfgoedwaarde en op een niet-onderzochte "enige optie".</w:t>
      </w:r>
      <w:r w:rsidDel="00000000" w:rsidR="00000000" w:rsidRPr="00000000">
        <w:rPr>
          <w:rtl w:val="0"/>
        </w:rPr>
      </w:r>
    </w:p>
    <w:p w:rsidR="00000000" w:rsidDel="00000000" w:rsidP="00000000" w:rsidRDefault="00000000" w:rsidRPr="00000000" w14:paraId="0000000A">
      <w:pPr>
        <w:pStyle w:val="Heading1"/>
        <w:jc w:val="both"/>
        <w:rPr/>
      </w:pPr>
      <w:r w:rsidDel="00000000" w:rsidR="00000000" w:rsidRPr="00000000">
        <w:rPr>
          <w:rtl w:val="0"/>
        </w:rPr>
        <w:t xml:space="preserve">3. Bezwaar 1 - schaal, bouwhoogte, licht en zon, inkijk</w:t>
      </w:r>
    </w:p>
    <w:p w:rsidR="00000000" w:rsidDel="00000000" w:rsidP="00000000" w:rsidRDefault="00000000" w:rsidRPr="00000000" w14:paraId="0000000B">
      <w:pPr>
        <w:spacing w:line="276" w:lineRule="auto"/>
        <w:jc w:val="both"/>
        <w:rPr/>
      </w:pPr>
      <w:r w:rsidDel="00000000" w:rsidR="00000000" w:rsidRPr="00000000">
        <w:rPr>
          <w:rtl w:val="0"/>
        </w:rPr>
        <w:t xml:space="preserve">Het ontwerp bevat vier niveaus (0 tot 3). Langs de Hogeweg wordt het bouwblok volgens de verklarende nota "gesloten" (p. 7) waardoor een harde grens ontstaat tussen het project en de openbare weg. De aanvrager noemt de Hogeweg zelf een "smallere straat" (p. 9); de mobiliteitstoets meldt een rijloper van 3,5m met slechts aan één zijde een parkeerstrook (p. 20).</w:t>
      </w:r>
    </w:p>
    <w:p w:rsidR="00000000" w:rsidDel="00000000" w:rsidP="00000000" w:rsidRDefault="00000000" w:rsidRPr="00000000" w14:paraId="0000000C">
      <w:pPr>
        <w:spacing w:line="276" w:lineRule="auto"/>
        <w:jc w:val="both"/>
        <w:rPr/>
      </w:pPr>
      <w:r w:rsidDel="00000000" w:rsidR="00000000" w:rsidRPr="00000000">
        <w:rPr>
          <w:rtl w:val="0"/>
        </w:rPr>
      </w:r>
    </w:p>
    <w:p w:rsidR="00000000" w:rsidDel="00000000" w:rsidP="00000000" w:rsidRDefault="00000000" w:rsidRPr="00000000" w14:paraId="0000000D">
      <w:pPr>
        <w:spacing w:line="276" w:lineRule="auto"/>
        <w:jc w:val="both"/>
        <w:rPr/>
      </w:pPr>
      <w:r w:rsidDel="00000000" w:rsidR="00000000" w:rsidRPr="00000000">
        <w:rPr>
          <w:rtl w:val="0"/>
        </w:rPr>
        <w:t xml:space="preserve">De nota erkent dat de aansluiting met de aanpalende woning in de Hogeweg bijzondere aandacht vroeg en dat de bovenste laag wordt teruggetrokken om de confrontatie met de woningen aan de overzijde te verzachten (p. 10). Verzachten is niet wegnemen: de hinder blijft en wordt niet gekwantificeerd. </w:t>
      </w:r>
    </w:p>
    <w:p w:rsidR="00000000" w:rsidDel="00000000" w:rsidP="00000000" w:rsidRDefault="00000000" w:rsidRPr="00000000" w14:paraId="0000000E">
      <w:pPr>
        <w:spacing w:line="276" w:lineRule="auto"/>
        <w:jc w:val="both"/>
        <w:rPr/>
      </w:pPr>
      <w:r w:rsidDel="00000000" w:rsidR="00000000" w:rsidRPr="00000000">
        <w:rPr>
          <w:rtl w:val="0"/>
        </w:rPr>
      </w:r>
    </w:p>
    <w:p w:rsidR="00000000" w:rsidDel="00000000" w:rsidP="00000000" w:rsidRDefault="00000000" w:rsidRPr="00000000" w14:paraId="0000000F">
      <w:pPr>
        <w:spacing w:line="276" w:lineRule="auto"/>
        <w:jc w:val="both"/>
        <w:rPr/>
      </w:pPr>
      <w:r w:rsidDel="00000000" w:rsidR="00000000" w:rsidRPr="00000000">
        <w:rPr>
          <w:rtl w:val="0"/>
        </w:rPr>
        <w:t xml:space="preserve">Bovendien is er op het plan van niveau +3, noch op de snede DD’ een maatlijn terug te vinden die aangeeft hoeveel het accentvolume terugspringt. </w:t>
      </w:r>
    </w:p>
    <w:p w:rsidR="00000000" w:rsidDel="00000000" w:rsidP="00000000" w:rsidRDefault="00000000" w:rsidRPr="00000000" w14:paraId="00000010">
      <w:pPr>
        <w:spacing w:line="276" w:lineRule="auto"/>
        <w:jc w:val="both"/>
        <w:rPr/>
      </w:pPr>
      <w:r w:rsidDel="00000000" w:rsidR="00000000" w:rsidRPr="00000000">
        <w:rPr>
          <w:rtl w:val="0"/>
        </w:rPr>
      </w:r>
    </w:p>
    <w:p w:rsidR="00000000" w:rsidDel="00000000" w:rsidP="00000000" w:rsidRDefault="00000000" w:rsidRPr="00000000" w14:paraId="00000011">
      <w:pPr>
        <w:spacing w:line="276" w:lineRule="auto"/>
        <w:jc w:val="both"/>
        <w:rPr/>
      </w:pPr>
      <w:r w:rsidDel="00000000" w:rsidR="00000000" w:rsidRPr="00000000">
        <w:rPr>
          <w:rtl w:val="0"/>
        </w:rPr>
        <w:t xml:space="preserve">Met een totale hoogte van de gevel (langs de Hogeweg) van 12m69cm exclusief de technische installaties worden op de plannen en inplantingsplannen ook geen afstanden weergegeven naar de tegenoverliggende woningen. Naar inschatting zal dit +/- 10meter zijn. Deze maten worden al-dan-niet bewust niet weergegeven.</w:t>
      </w:r>
    </w:p>
    <w:p w:rsidR="00000000" w:rsidDel="00000000" w:rsidP="00000000" w:rsidRDefault="00000000" w:rsidRPr="00000000" w14:paraId="00000012">
      <w:pPr>
        <w:spacing w:line="276" w:lineRule="auto"/>
        <w:jc w:val="both"/>
        <w:rPr/>
      </w:pPr>
      <w:r w:rsidDel="00000000" w:rsidR="00000000" w:rsidRPr="00000000">
        <w:rPr>
          <w:rtl w:val="0"/>
        </w:rPr>
      </w:r>
    </w:p>
    <w:p w:rsidR="00000000" w:rsidDel="00000000" w:rsidP="00000000" w:rsidRDefault="00000000" w:rsidRPr="00000000" w14:paraId="00000013">
      <w:pPr>
        <w:spacing w:line="276" w:lineRule="auto"/>
        <w:jc w:val="both"/>
        <w:rPr/>
      </w:pPr>
      <w:r w:rsidDel="00000000" w:rsidR="00000000" w:rsidRPr="00000000">
        <w:rPr>
          <w:rtl w:val="0"/>
        </w:rPr>
        <w:t xml:space="preserve">Het RUP Gistelse Steenweg Noord (deelzone Hotel Pannenhuis) laat maximaal 3 bouwlagen toe, aangevuld met een ondergeschikt accentvolume bij een plat dak. Artikel 7.2.1 van het RUP vereist bovendien een inrichtingsstudie die rekening houdt met privacy, inkijk en bezonning. De nota beoordeelt dit als "conform" en verwijst naar haar beschrijving van de omgeving en de vormgeving (p. 15). Die passages bevatten een architecturale beschrijving, maar geen enkel onderzoek naar privacy, inkijk of bezonning.</w:t>
      </w:r>
    </w:p>
    <w:p w:rsidR="00000000" w:rsidDel="00000000" w:rsidP="00000000" w:rsidRDefault="00000000" w:rsidRPr="00000000" w14:paraId="00000014">
      <w:pPr>
        <w:spacing w:line="276" w:lineRule="auto"/>
        <w:jc w:val="both"/>
        <w:rPr/>
      </w:pPr>
      <w:r w:rsidDel="00000000" w:rsidR="00000000" w:rsidRPr="00000000">
        <w:rPr>
          <w:rtl w:val="0"/>
        </w:rPr>
      </w:r>
    </w:p>
    <w:p w:rsidR="00000000" w:rsidDel="00000000" w:rsidP="00000000" w:rsidRDefault="00000000" w:rsidRPr="00000000" w14:paraId="00000015">
      <w:pPr>
        <w:spacing w:line="276" w:lineRule="auto"/>
        <w:jc w:val="both"/>
        <w:rPr/>
      </w:pPr>
      <w:r w:rsidDel="00000000" w:rsidR="00000000" w:rsidRPr="00000000">
        <w:rPr>
          <w:rtl w:val="0"/>
        </w:rPr>
        <w:t xml:space="preserve">Het "accentvolume" is in werkelijkheid ontegensprekelijk een volwaardige bouwlaag: niveau 3 herbergt een negende leefgroep met studentenkamers en een brandcompartiment van 482,62 m² (p. 24). Het RUP aanvaardt een accentvolume enkel bij een verantwoorde aansluiting met de aanpalende bebouwing; de nota verantwoordt dit met één zin over "afstand" zonder maatvoering.</w:t>
      </w:r>
    </w:p>
    <w:p w:rsidR="00000000" w:rsidDel="00000000" w:rsidP="00000000" w:rsidRDefault="00000000" w:rsidRPr="00000000" w14:paraId="00000016">
      <w:pPr>
        <w:spacing w:line="276" w:lineRule="auto"/>
        <w:jc w:val="both"/>
        <w:rPr/>
      </w:pPr>
      <w:r w:rsidDel="00000000" w:rsidR="00000000" w:rsidRPr="00000000">
        <w:rPr>
          <w:rtl w:val="0"/>
        </w:rPr>
      </w:r>
    </w:p>
    <w:p w:rsidR="00000000" w:rsidDel="00000000" w:rsidP="00000000" w:rsidRDefault="00000000" w:rsidRPr="00000000" w14:paraId="00000017">
      <w:pPr>
        <w:spacing w:after="140" w:line="276" w:lineRule="auto"/>
        <w:rPr/>
      </w:pPr>
      <w:r w:rsidDel="00000000" w:rsidR="00000000" w:rsidRPr="00000000">
        <w:rPr>
          <w:b w:val="1"/>
          <w:bCs w:val="1"/>
          <w:rtl w:val="0"/>
        </w:rPr>
        <w:t xml:space="preserve">Bovendien benoemt de aanvrager het accentvomume zelf als vierde bouwlaag.</w:t>
      </w:r>
      <w:r w:rsidDel="00000000" w:rsidR="00000000" w:rsidRPr="00000000">
        <w:rPr>
          <w:rtl w:val="0"/>
        </w:rPr>
        <w:t xml:space="preserve"> De nota heeft het over het "terugplooien van de vierde bouwlaag" en over de "bovenste bouwlaag" (p. 10). Het gebouw telt volgens de brandcompartimentering vier niveaus (0 tot 3) waarbij niveau 3 een volledige leefgroep bevat. Een volume dat als bouwlaag wordt omschreven, ingedeeld en gebruikt, is geen accent maar een bouwlaag.</w:t>
      </w:r>
    </w:p>
    <w:p w:rsidR="00000000" w:rsidDel="00000000" w:rsidP="00000000" w:rsidRDefault="00000000" w:rsidRPr="00000000" w14:paraId="00000018">
      <w:pPr>
        <w:spacing w:after="140" w:line="276" w:lineRule="auto"/>
        <w:rPr>
          <w:b w:val="1"/>
          <w:bCs w:val="1"/>
        </w:rPr>
      </w:pPr>
      <w:r w:rsidDel="00000000" w:rsidR="00000000" w:rsidRPr="00000000">
        <w:rPr>
          <w:b w:val="1"/>
          <w:bCs w:val="1"/>
          <w:rtl w:val="0"/>
        </w:rPr>
        <w:t xml:space="preserve">De vermelde cijfers bevinden zich ook tegen de grens van het mogelijke, met een afwijkingen die in het RUP vermeld worden.</w:t>
      </w:r>
    </w:p>
    <w:p w:rsidR="00000000" w:rsidDel="00000000" w:rsidP="00000000" w:rsidRDefault="00000000" w:rsidRPr="00000000" w14:paraId="00000019">
      <w:pPr>
        <w:spacing w:after="140" w:line="276" w:lineRule="auto"/>
        <w:rPr>
          <w:b w:val="1"/>
          <w:bCs w:val="1"/>
        </w:rPr>
      </w:pPr>
      <w:r w:rsidDel="00000000" w:rsidR="00000000" w:rsidRPr="00000000">
        <w:rPr>
          <w:b w:val="1"/>
          <w:bCs w:val="1"/>
          <w:rtl w:val="0"/>
        </w:rPr>
        <w:t xml:space="preserve">In het RUP staat: </w:t>
      </w:r>
      <w:r w:rsidDel="00000000" w:rsidR="00000000" w:rsidRPr="00000000">
        <w:rPr>
          <w:i w:val="1"/>
          <w:iCs w:val="1"/>
          <w:rtl w:val="0"/>
        </w:rPr>
        <w:t xml:space="preserve">de breedte van het vlak van het accentvolume </w:t>
      </w:r>
      <w:r w:rsidDel="00000000" w:rsidR="00000000" w:rsidRPr="00000000">
        <w:rPr>
          <w:b w:val="1"/>
          <w:bCs w:val="1"/>
          <w:i w:val="1"/>
          <w:iCs w:val="1"/>
          <w:rtl w:val="0"/>
        </w:rPr>
        <w:t xml:space="preserve">dat in hetzelfde vlak ligt als de rest van de voorgevel</w:t>
      </w:r>
      <w:r w:rsidDel="00000000" w:rsidR="00000000" w:rsidRPr="00000000">
        <w:rPr>
          <w:i w:val="1"/>
          <w:iCs w:val="1"/>
          <w:rtl w:val="0"/>
        </w:rPr>
        <w:t xml:space="preserve">, bedraagt maximaal 60% van de breedte van de voorgevel van de gelijkvloerse bouwlaag, tenzij anders vermeld als ‘binnen het toegelaten dakgabariet’. </w:t>
      </w:r>
      <w:r w:rsidDel="00000000" w:rsidR="00000000" w:rsidRPr="00000000">
        <w:rPr>
          <w:b w:val="1"/>
          <w:bCs w:val="1"/>
          <w:i w:val="1"/>
          <w:iCs w:val="1"/>
          <w:rtl w:val="0"/>
        </w:rPr>
        <w:t xml:space="preserve">Indien men niet tot op de voorbouwlijn komt moet men 3m van de voorbouwlijn blijven.</w:t>
      </w:r>
      <w:r w:rsidDel="00000000" w:rsidR="00000000" w:rsidRPr="00000000">
        <w:rPr>
          <w:rtl w:val="0"/>
        </w:rPr>
      </w:r>
    </w:p>
    <w:p w:rsidR="00000000" w:rsidDel="00000000" w:rsidP="00000000" w:rsidRDefault="00000000" w:rsidRPr="00000000" w14:paraId="0000001A">
      <w:pPr>
        <w:spacing w:line="276" w:lineRule="auto"/>
        <w:rPr>
          <w:b w:val="1"/>
          <w:bCs w:val="1"/>
        </w:rPr>
      </w:pPr>
      <w:r w:rsidDel="00000000" w:rsidR="00000000" w:rsidRPr="00000000">
        <w:rPr>
          <w:rtl w:val="0"/>
        </w:rPr>
      </w:r>
    </w:p>
    <w:p w:rsidR="00000000" w:rsidDel="00000000" w:rsidP="00000000" w:rsidRDefault="00000000" w:rsidRPr="00000000" w14:paraId="0000001B">
      <w:pPr>
        <w:spacing w:line="276" w:lineRule="auto"/>
        <w:rPr/>
      </w:pPr>
      <w:r w:rsidDel="00000000" w:rsidR="00000000" w:rsidRPr="00000000">
        <w:rPr>
          <w:rtl w:val="0"/>
        </w:rPr>
        <w:t xml:space="preserve">Zowel in de  nota (p10) wordt vermeld dat de bovenste bouwlaag wordt teruggetrokken om de confrontatie met de tegenoverliggende bebouwing te ‘verzachten’. Ook op de plannen en snedes is dit duidelijk waarneembaar. </w:t>
      </w:r>
    </w:p>
    <w:p w:rsidR="00000000" w:rsidDel="00000000" w:rsidP="00000000" w:rsidRDefault="00000000" w:rsidRPr="00000000" w14:paraId="0000001C">
      <w:pPr>
        <w:spacing w:line="276" w:lineRule="auto"/>
        <w:rPr/>
      </w:pPr>
      <w:r w:rsidDel="00000000" w:rsidR="00000000" w:rsidRPr="00000000">
        <w:rPr>
          <w:rtl w:val="0"/>
        </w:rPr>
        <w:t xml:space="preserve">Het is echter ook zeer duidelijk dat men hier geen rekening houd met de opgelegde 3 meter die verplicht wordt opgelegd in het RUP.</w:t>
      </w:r>
    </w:p>
    <w:p w:rsidR="00000000" w:rsidDel="00000000" w:rsidP="00000000" w:rsidRDefault="00000000" w:rsidRPr="00000000" w14:paraId="0000001D">
      <w:pPr>
        <w:spacing w:line="276" w:lineRule="auto"/>
        <w:rPr/>
      </w:pPr>
      <w:r w:rsidDel="00000000" w:rsidR="00000000" w:rsidRPr="00000000">
        <w:rPr>
          <w:rtl w:val="0"/>
        </w:rPr>
      </w:r>
    </w:p>
    <w:p w:rsidR="00000000" w:rsidDel="00000000" w:rsidP="00000000" w:rsidRDefault="00000000" w:rsidRPr="00000000" w14:paraId="0000001E">
      <w:pPr>
        <w:spacing w:line="276" w:lineRule="auto"/>
        <w:rPr/>
      </w:pPr>
      <w:r w:rsidDel="00000000" w:rsidR="00000000" w:rsidRPr="00000000">
        <w:rPr>
          <w:rtl w:val="0"/>
        </w:rPr>
        <w:t xml:space="preserve">Een uitbreiding tot tegen de perceelsgrens ( wat wel toegelaten blijkt) is als aanpassing niet aan de orde. Dit enerzijds door de ontwerpkeuze en bevestiging dat er reeds een zeer harde confrontatie met de tegenoverliggende panden is en ze deze ‘willen vermijden’ . Anderzijds is een uitbreiding tot tegen de perceelsgrens niet meer mogelijk omdat dan de toegelaten oppervlakte van 60% ten opzichte van het onderliggende verdiep wordt overschreden.</w:t>
      </w:r>
    </w:p>
    <w:p w:rsidR="00000000" w:rsidDel="00000000" w:rsidP="00000000" w:rsidRDefault="00000000" w:rsidRPr="00000000" w14:paraId="0000001F">
      <w:pPr>
        <w:spacing w:after="140" w:line="276" w:lineRule="auto"/>
        <w:rPr>
          <w:b w:val="1"/>
          <w:bCs w:val="1"/>
        </w:rPr>
      </w:pPr>
      <w:r w:rsidDel="00000000" w:rsidR="00000000" w:rsidRPr="00000000">
        <w:rPr>
          <w:rtl w:val="0"/>
        </w:rPr>
      </w:r>
    </w:p>
    <w:p w:rsidR="00000000" w:rsidDel="00000000" w:rsidP="00000000" w:rsidRDefault="00000000" w:rsidRPr="00000000" w14:paraId="00000020">
      <w:pPr>
        <w:spacing w:after="140" w:line="276" w:lineRule="auto"/>
        <w:rPr/>
      </w:pPr>
      <w:r w:rsidDel="00000000" w:rsidR="00000000" w:rsidRPr="00000000">
        <w:rPr>
          <w:rtl w:val="0"/>
        </w:rPr>
        <w:t xml:space="preserve">(De ratio 59,06% laat een marge van slechts ongeveer 10 m²: 60% van 1.054,28 m² is 632,57 m² en de,  niet toegelaten,  4</w:t>
      </w:r>
      <w:r w:rsidDel="00000000" w:rsidR="00000000" w:rsidRPr="00000000">
        <w:rPr>
          <w:vertAlign w:val="superscript"/>
          <w:rtl w:val="0"/>
        </w:rPr>
        <w:t xml:space="preserve">de</w:t>
      </w:r>
      <w:r w:rsidDel="00000000" w:rsidR="00000000" w:rsidRPr="00000000">
        <w:rPr>
          <w:rtl w:val="0"/>
        </w:rPr>
        <w:t xml:space="preserve"> bouwlaag meet reeds 622,68 m². De RUP-bepaling spreekt van 60% van de "maximaal toegelaten oppervlakte van de onderliggende bouwlaag )</w:t>
      </w:r>
    </w:p>
    <w:p w:rsidR="00000000" w:rsidDel="00000000" w:rsidP="00000000" w:rsidRDefault="00000000" w:rsidRPr="00000000" w14:paraId="00000021">
      <w:pPr>
        <w:spacing w:line="276" w:lineRule="auto"/>
        <w:rPr>
          <w:b w:val="1"/>
          <w:bCs w:val="1"/>
          <w:highlight w:val="green"/>
        </w:rPr>
      </w:pPr>
      <w:r w:rsidDel="00000000" w:rsidR="00000000" w:rsidRPr="00000000">
        <w:rPr>
          <w:rtl w:val="0"/>
        </w:rPr>
      </w:r>
    </w:p>
    <w:p w:rsidR="00000000" w:rsidDel="00000000" w:rsidP="00000000" w:rsidRDefault="00000000" w:rsidRPr="00000000" w14:paraId="00000022">
      <w:pPr>
        <w:spacing w:line="276" w:lineRule="auto"/>
        <w:jc w:val="both"/>
        <w:rPr/>
      </w:pPr>
      <w:r w:rsidDel="00000000" w:rsidR="00000000" w:rsidRPr="00000000">
        <w:rPr>
          <w:rtl w:val="0"/>
        </w:rPr>
      </w:r>
    </w:p>
    <w:p w:rsidR="00000000" w:rsidDel="00000000" w:rsidP="00000000" w:rsidRDefault="00000000" w:rsidRPr="00000000" w14:paraId="00000023">
      <w:pPr>
        <w:spacing w:line="276" w:lineRule="auto"/>
        <w:jc w:val="both"/>
        <w:rPr/>
      </w:pPr>
      <w:r w:rsidDel="00000000" w:rsidR="00000000" w:rsidRPr="00000000">
        <w:rPr>
          <w:rtl w:val="0"/>
        </w:rPr>
      </w:r>
    </w:p>
    <w:p w:rsidR="00000000" w:rsidDel="00000000" w:rsidP="00000000" w:rsidRDefault="00000000" w:rsidRPr="00000000" w14:paraId="00000024">
      <w:pPr>
        <w:spacing w:line="276" w:lineRule="auto"/>
        <w:jc w:val="both"/>
        <w:rPr/>
      </w:pPr>
      <w:r w:rsidDel="00000000" w:rsidR="00000000" w:rsidRPr="00000000">
        <w:rPr>
          <w:b w:val="1"/>
          <w:bCs w:val="1"/>
          <w:rtl w:val="0"/>
        </w:rPr>
        <w:t xml:space="preserve">Licht en zon.</w:t>
      </w:r>
      <w:r w:rsidDel="00000000" w:rsidR="00000000" w:rsidRPr="00000000">
        <w:rPr>
          <w:rtl w:val="0"/>
        </w:rPr>
        <w:t xml:space="preserve"> De exacte afstand van onze eigen woning zal vermoedelijk op +/- 10 meter van de gevel in de Hogeweg komen te staan (niet af te lezen op de plannen en of snedes).Daarbij komt een totale hoogte van de gevel (langs de Hogeweg) van 12m69cm exclusief de technische installaties. . Een bouwblok van deze omvang, op deze nabijheid en dit in een smalle straat brengt naar ons oordeel een aanzienlijk verlies aan daglicht en zonlicht mee, met gevolgen voor het wooncomfort en de verwarmingsbehoefte. Zonder bezonningsstudie kan dat niet worden uitgesloten. </w:t>
      </w:r>
    </w:p>
    <w:p w:rsidR="00000000" w:rsidDel="00000000" w:rsidP="00000000" w:rsidRDefault="00000000" w:rsidRPr="00000000" w14:paraId="00000025">
      <w:pPr>
        <w:spacing w:line="276" w:lineRule="auto"/>
        <w:jc w:val="both"/>
        <w:rPr/>
      </w:pPr>
      <w:r w:rsidDel="00000000" w:rsidR="00000000" w:rsidRPr="00000000">
        <w:rPr>
          <w:rtl w:val="0"/>
        </w:rPr>
      </w:r>
    </w:p>
    <w:p w:rsidR="00000000" w:rsidDel="00000000" w:rsidP="00000000" w:rsidRDefault="00000000" w:rsidRPr="00000000" w14:paraId="00000026">
      <w:pPr>
        <w:spacing w:line="276" w:lineRule="auto"/>
        <w:jc w:val="both"/>
        <w:rPr/>
      </w:pPr>
      <w:r w:rsidDel="00000000" w:rsidR="00000000" w:rsidRPr="00000000">
        <w:rPr>
          <w:b w:val="1"/>
          <w:bCs w:val="1"/>
          <w:rtl w:val="0"/>
        </w:rPr>
        <w:t xml:space="preserve">Inkijk.</w:t>
      </w:r>
      <w:r w:rsidDel="00000000" w:rsidR="00000000" w:rsidRPr="00000000">
        <w:rPr>
          <w:rtl w:val="0"/>
        </w:rPr>
        <w:t xml:space="preserve"> De gevel langs de Hogeweg telt talrijke kamerramen op drie tot vier niveaus. De nota beschrijft de raamopeningen als speels geplaatst (p. 10) en presenteert het verticale latwerk als esthetisch element, niet als inkijkwering. Vanuit de kamers krijgen tal van studenten rechtstreeks zicht op onze leefruimte, de slaapkamers, de dressing. Deze nabije en ongefilterde inkijk, over de ganse breedte en hoogte van onze woning, tast onze privacy ernstig aan, zeker gezien de hoogte en de beperkte afstand. </w:t>
      </w:r>
    </w:p>
    <w:p w:rsidR="00000000" w:rsidDel="00000000" w:rsidP="00000000" w:rsidRDefault="00000000" w:rsidRPr="00000000" w14:paraId="00000027">
      <w:pPr>
        <w:spacing w:line="276" w:lineRule="auto"/>
        <w:jc w:val="both"/>
        <w:rPr/>
      </w:pPr>
      <w:r w:rsidDel="00000000" w:rsidR="00000000" w:rsidRPr="00000000">
        <w:rPr>
          <w:rtl w:val="0"/>
        </w:rPr>
      </w:r>
    </w:p>
    <w:p w:rsidR="00000000" w:rsidDel="00000000" w:rsidP="00000000" w:rsidRDefault="00000000" w:rsidRPr="00000000" w14:paraId="00000028">
      <w:pPr>
        <w:spacing w:line="276" w:lineRule="auto"/>
        <w:jc w:val="both"/>
        <w:rPr/>
      </w:pPr>
      <w:r w:rsidDel="00000000" w:rsidR="00000000" w:rsidRPr="00000000">
        <w:rPr>
          <w:rtl w:val="0"/>
        </w:rPr>
        <w:t xml:space="preserve">Deze hinder valt onder de beoordelingscriteria van artikel 4.3.1 §2 VCRO, zoals schaal, ruimtegebruik en bouwdichtheid, visueel-vormelijke elementen, hinderaspecten en gebruiksgenot. Op die punten is het project volgens ons niet verenigbaar met de goede ruimtelijke ordening. In Artikel 7.2.1 van het RUP wordt dat ook expliciet omschreven: ‘Gebouwen dienen te worden ingeplant op een afstand van aanpalende zonegrenzen die garandeert dat de ruimtelijke kwaliteit van de aanpalende gronden behouden blijft. Hierbij dient rekening te worden gehouden met privacy, inkijk en bezonning,…’</w:t>
      </w:r>
    </w:p>
    <w:p w:rsidR="00000000" w:rsidDel="00000000" w:rsidP="00000000" w:rsidRDefault="00000000" w:rsidRPr="00000000" w14:paraId="00000029">
      <w:pPr>
        <w:spacing w:line="276" w:lineRule="auto"/>
        <w:jc w:val="both"/>
        <w:rPr/>
      </w:pPr>
      <w:r w:rsidDel="00000000" w:rsidR="00000000" w:rsidRPr="00000000">
        <w:rPr>
          <w:rtl w:val="0"/>
        </w:rPr>
      </w:r>
    </w:p>
    <w:p w:rsidR="00000000" w:rsidDel="00000000" w:rsidP="00000000" w:rsidRDefault="00000000" w:rsidRPr="00000000" w14:paraId="0000002A">
      <w:pPr>
        <w:pStyle w:val="Heading1"/>
        <w:jc w:val="both"/>
        <w:rPr/>
      </w:pPr>
      <w:r w:rsidDel="00000000" w:rsidR="00000000" w:rsidRPr="00000000">
        <w:rPr>
          <w:rtl w:val="0"/>
        </w:rPr>
        <w:t xml:space="preserve">4. Bezwaar 2 - geluidshinder</w:t>
      </w:r>
    </w:p>
    <w:p w:rsidR="00000000" w:rsidDel="00000000" w:rsidP="00000000" w:rsidRDefault="00000000" w:rsidRPr="00000000" w14:paraId="0000002B">
      <w:pPr>
        <w:spacing w:line="276" w:lineRule="auto"/>
        <w:jc w:val="both"/>
        <w:rPr/>
      </w:pPr>
      <w:r w:rsidDel="00000000" w:rsidR="00000000" w:rsidRPr="00000000">
        <w:rPr>
          <w:rtl w:val="0"/>
        </w:rPr>
        <w:t xml:space="preserve">Het project brengt 129 studenten en een conciërge onder in gedeelde leefgroepen met gemeenschappelijke leefruimtes, plus een gezamenlijke binnentuin (nota p. 8). De mobiliteitstoets rekent daarbovenop op gemiddeld 64 bezoekers per dag (p. 29). </w:t>
      </w:r>
    </w:p>
    <w:p w:rsidR="00000000" w:rsidDel="00000000" w:rsidP="00000000" w:rsidRDefault="00000000" w:rsidRPr="00000000" w14:paraId="0000002C">
      <w:pPr>
        <w:spacing w:line="276" w:lineRule="auto"/>
        <w:jc w:val="both"/>
        <w:rPr/>
      </w:pPr>
      <w:r w:rsidDel="00000000" w:rsidR="00000000" w:rsidRPr="00000000">
        <w:rPr>
          <w:rtl w:val="0"/>
        </w:rPr>
      </w:r>
    </w:p>
    <w:p w:rsidR="00000000" w:rsidDel="00000000" w:rsidP="00000000" w:rsidRDefault="00000000" w:rsidRPr="00000000" w14:paraId="0000002D">
      <w:pPr>
        <w:spacing w:line="276" w:lineRule="auto"/>
        <w:jc w:val="both"/>
        <w:rPr/>
      </w:pPr>
      <w:r w:rsidDel="00000000" w:rsidR="00000000" w:rsidRPr="00000000">
        <w:rPr>
          <w:rtl w:val="0"/>
        </w:rPr>
        <w:t xml:space="preserve"> De aanwezigheid van geluidshinder en/of -overlast valt niet te miskennen of te ontkennen. Denk hierbij aan geluid afkomstig uit open ramen, de binnentuin en de onderdoorgang, van bezoekers en van fietsverkeer, van wachtende studenten aan of rondom de ingang(en), en dit zowel overdag, 's avonds als 's nachts, in een rustige straat met eengezinswoningen.</w:t>
      </w:r>
    </w:p>
    <w:p w:rsidR="00000000" w:rsidDel="00000000" w:rsidP="00000000" w:rsidRDefault="00000000" w:rsidRPr="00000000" w14:paraId="0000002E">
      <w:pPr>
        <w:spacing w:line="276" w:lineRule="auto"/>
        <w:jc w:val="both"/>
        <w:rPr/>
      </w:pPr>
      <w:r w:rsidDel="00000000" w:rsidR="00000000" w:rsidRPr="00000000">
        <w:rPr>
          <w:rtl w:val="0"/>
        </w:rPr>
      </w:r>
    </w:p>
    <w:p w:rsidR="00000000" w:rsidDel="00000000" w:rsidP="00000000" w:rsidRDefault="00000000" w:rsidRPr="00000000" w14:paraId="0000002F">
      <w:pPr>
        <w:spacing w:line="276" w:lineRule="auto"/>
        <w:jc w:val="both"/>
        <w:rPr/>
      </w:pPr>
      <w:r w:rsidDel="00000000" w:rsidR="00000000" w:rsidRPr="00000000">
        <w:rPr>
          <w:rtl w:val="0"/>
        </w:rPr>
        <w:t xml:space="preserve">De nota stelt dat uit een akoestisch onderzoek zou blijken dat de technische installaties (warmtepompen, ventilatie-unit) geen overlast zouden veroorzaken (p. 11). Voor zover wij kunnen zien, staat dat onderzoek niet in de lijst van bijgevoegde stukken (p. 25). Het gaat bovendien enkel over technische installaties en niet over het gebruiksgeluid van bewoners en buitenruimte. </w:t>
      </w:r>
    </w:p>
    <w:p w:rsidR="00000000" w:rsidDel="00000000" w:rsidP="00000000" w:rsidRDefault="00000000" w:rsidRPr="00000000" w14:paraId="00000030">
      <w:pPr>
        <w:spacing w:line="276" w:lineRule="auto"/>
        <w:jc w:val="both"/>
        <w:rPr/>
      </w:pPr>
      <w:r w:rsidDel="00000000" w:rsidR="00000000" w:rsidRPr="00000000">
        <w:rPr>
          <w:rtl w:val="0"/>
        </w:rPr>
      </w:r>
    </w:p>
    <w:p w:rsidR="00000000" w:rsidDel="00000000" w:rsidP="00000000" w:rsidRDefault="00000000" w:rsidRPr="00000000" w14:paraId="00000031">
      <w:pPr>
        <w:spacing w:line="276" w:lineRule="auto"/>
        <w:jc w:val="both"/>
        <w:rPr/>
      </w:pPr>
      <w:r w:rsidDel="00000000" w:rsidR="00000000" w:rsidRPr="00000000">
        <w:rPr>
          <w:rtl w:val="0"/>
        </w:rPr>
        <w:t xml:space="preserve">Het gebouw zou volgens de nota beheerd worden door een niet nader genoemde onderwijsinstelling (p. 20). Het dossier bevat geen huisreglement, geen beheerplan en geen aanspreekpunt voor omwonenden. Stedenbouwkundige lijkt me dit ook moeilijk afdwingbaar. Maar dan nog, de handhaving van deze praktijken in de realiteit lijkt ook iets zeer volatiel. Mits een andere uitbater / onderwijsinstelling kunnen dergelijk afspraken snel teniet worden gedaan.</w:t>
      </w:r>
    </w:p>
    <w:p w:rsidR="00000000" w:rsidDel="00000000" w:rsidP="00000000" w:rsidRDefault="00000000" w:rsidRPr="00000000" w14:paraId="00000032">
      <w:pPr>
        <w:pStyle w:val="Heading1"/>
        <w:jc w:val="both"/>
        <w:rPr/>
      </w:pPr>
      <w:r w:rsidDel="00000000" w:rsidR="00000000" w:rsidRPr="00000000">
        <w:rPr>
          <w:rtl w:val="0"/>
        </w:rPr>
        <w:t xml:space="preserve">5. Bezwaar 3 - mobiliteit en parkeren</w:t>
      </w:r>
    </w:p>
    <w:p w:rsidR="00000000" w:rsidDel="00000000" w:rsidP="00000000" w:rsidRDefault="00000000" w:rsidRPr="00000000" w14:paraId="00000033">
      <w:pPr>
        <w:spacing w:line="276" w:lineRule="auto"/>
        <w:jc w:val="both"/>
        <w:rPr/>
      </w:pPr>
      <w:r w:rsidDel="00000000" w:rsidR="00000000" w:rsidRPr="00000000">
        <w:rPr>
          <w:b w:val="1"/>
          <w:bCs w:val="1"/>
          <w:rtl w:val="0"/>
        </w:rPr>
        <w:t xml:space="preserve">a. Parkeernorm en rechtsgrond.</w:t>
      </w:r>
      <w:r w:rsidDel="00000000" w:rsidR="00000000" w:rsidRPr="00000000">
        <w:rPr>
          <w:rtl w:val="0"/>
        </w:rPr>
        <w:t xml:space="preserve"> Volgens de nota moeten er 27 autoparkeerplaatsen komen (1 per 5 kamers plus 1 voor de conciërgewoning); er komen er evenwel slechts 10 (p. 20). De mobiliteitstoets hanteert een norm van 26 (p. 34). De afwijking steunt op artikel 12 §4 van de gemeentelijke verordening, omwille van de ligging nabij een openbaar vervoersknooppunt. De aanvrager wijst daarvoor op een bushalte (100 m volgens de nota, 150 tot 220 m volgens de mobiliteitstoets) en op het station op 1,4 km. Wij betwijfelen of dat een "knooppunt" is in de zin van de verordening en vragen de overheid dit uitdrukkelijk te toetsen en te motiveren.</w:t>
      </w:r>
    </w:p>
    <w:p w:rsidR="00000000" w:rsidDel="00000000" w:rsidP="00000000" w:rsidRDefault="00000000" w:rsidRPr="00000000" w14:paraId="00000034">
      <w:pPr>
        <w:spacing w:line="276" w:lineRule="auto"/>
        <w:jc w:val="both"/>
        <w:rPr/>
      </w:pPr>
      <w:r w:rsidDel="00000000" w:rsidR="00000000" w:rsidRPr="00000000">
        <w:rPr>
          <w:rtl w:val="0"/>
        </w:rPr>
      </w:r>
    </w:p>
    <w:p w:rsidR="00000000" w:rsidDel="00000000" w:rsidP="00000000" w:rsidRDefault="00000000" w:rsidRPr="00000000" w14:paraId="00000035">
      <w:pPr>
        <w:spacing w:line="276" w:lineRule="auto"/>
        <w:jc w:val="both"/>
        <w:rPr/>
      </w:pPr>
      <w:r w:rsidDel="00000000" w:rsidR="00000000" w:rsidRPr="00000000">
        <w:rPr>
          <w:b w:val="1"/>
          <w:bCs w:val="1"/>
          <w:rtl w:val="0"/>
        </w:rPr>
        <w:t xml:space="preserve">b. Geen parkeerdrukonderzoek.</w:t>
      </w:r>
      <w:r w:rsidDel="00000000" w:rsidR="00000000" w:rsidRPr="00000000">
        <w:rPr>
          <w:rtl w:val="0"/>
        </w:rPr>
        <w:t xml:space="preserve"> In de Zandstraat en de omliggende straten geldt vrij parkeren (p. 21). In de Hogeweg is er slechts aan één zijde een parkeerstrook, die bovendien door bomen wordt onderbroken (p. 20). In het begin van de straat is er ook weinig tot geen parkeerruimte, ondermeer door de recente plaatsing van een vluchtheuvel of de aanwezigheid van doorgangen. </w:t>
      </w:r>
    </w:p>
    <w:p w:rsidR="00000000" w:rsidDel="00000000" w:rsidP="00000000" w:rsidRDefault="00000000" w:rsidRPr="00000000" w14:paraId="00000036">
      <w:pPr>
        <w:spacing w:line="276" w:lineRule="auto"/>
        <w:jc w:val="both"/>
        <w:rPr/>
      </w:pPr>
      <w:r w:rsidDel="00000000" w:rsidR="00000000" w:rsidRPr="00000000">
        <w:rPr>
          <w:rtl w:val="0"/>
        </w:rPr>
        <w:t xml:space="preserve">De toets heeft de bestaande parkeerdruk niet gemeten. De parkeervraag berust op één kencijfer uit een studie van Arteveldehogeschool (0,07 auto's per student), waarvan niet is aangetoond dat het representatief is voor Brugge. Voor bezoekers is een autoparkeervraag van 0 aangenomen, terwijl er 64 bezoekers per dag worden verwacht. De 10 plaatsen dekken exact de berekende vraag, dus zonder marge, en 1 plaats is voorbehouden aan de conciërge (nota p. 14). Een overloop komt terecht in de omliggende straten waar de parkeerdruk reeds erg hoog is.</w:t>
      </w:r>
    </w:p>
    <w:p w:rsidR="00000000" w:rsidDel="00000000" w:rsidP="00000000" w:rsidRDefault="00000000" w:rsidRPr="00000000" w14:paraId="00000037">
      <w:pPr>
        <w:spacing w:line="276" w:lineRule="auto"/>
        <w:jc w:val="both"/>
        <w:rPr/>
      </w:pPr>
      <w:r w:rsidDel="00000000" w:rsidR="00000000" w:rsidRPr="00000000">
        <w:rPr>
          <w:rtl w:val="0"/>
        </w:rPr>
        <w:t xml:space="preserve">Bovendien is geen onderzoek gedaan naar de impact op de publieke laadpaalmogelijkheden in de buurt.</w:t>
      </w:r>
    </w:p>
    <w:p w:rsidR="00000000" w:rsidDel="00000000" w:rsidP="00000000" w:rsidRDefault="00000000" w:rsidRPr="00000000" w14:paraId="00000038">
      <w:pPr>
        <w:spacing w:line="276" w:lineRule="auto"/>
        <w:jc w:val="both"/>
        <w:rPr/>
      </w:pPr>
      <w:r w:rsidDel="00000000" w:rsidR="00000000" w:rsidRPr="00000000">
        <w:rPr>
          <w:rtl w:val="0"/>
        </w:rPr>
      </w:r>
    </w:p>
    <w:p w:rsidR="00000000" w:rsidDel="00000000" w:rsidP="00000000" w:rsidRDefault="00000000" w:rsidRPr="00000000" w14:paraId="00000039">
      <w:pPr>
        <w:spacing w:line="276" w:lineRule="auto"/>
        <w:jc w:val="both"/>
        <w:rPr/>
      </w:pPr>
      <w:r w:rsidDel="00000000" w:rsidR="00000000" w:rsidRPr="00000000">
        <w:rPr>
          <w:b w:val="1"/>
          <w:bCs w:val="1"/>
          <w:rtl w:val="0"/>
        </w:rPr>
        <w:t xml:space="preserve">c. Domicilieverbod.</w:t>
      </w:r>
      <w:r w:rsidDel="00000000" w:rsidR="00000000" w:rsidRPr="00000000">
        <w:rPr>
          <w:rtl w:val="0"/>
        </w:rPr>
        <w:t xml:space="preserve"> Het argument dat studenten geen bewonerskaart kunnen aanvragen door een domicilieverbod in het huurcontract (nota p. 20; toets p. 34) gaat niet op zolang er vrij geparkeerd kan worden (hetgeen op heden realiteit is). Een huurcontractbepaling is bovendien geen vergunningsvoorwaarde. Wij betwijfelen ook of dergelijk contractueel domicilieverbod tegenwerpelijk is aan derden. Te meer wanneer het een buitenlandse student betreft zonder hoofdverblijf in het buitenland.  </w:t>
      </w:r>
    </w:p>
    <w:p w:rsidR="00000000" w:rsidDel="00000000" w:rsidP="00000000" w:rsidRDefault="00000000" w:rsidRPr="00000000" w14:paraId="0000003A">
      <w:pPr>
        <w:spacing w:line="276" w:lineRule="auto"/>
        <w:jc w:val="both"/>
        <w:rPr/>
      </w:pPr>
      <w:r w:rsidDel="00000000" w:rsidR="00000000" w:rsidRPr="00000000">
        <w:rPr>
          <w:rtl w:val="0"/>
        </w:rPr>
        <w:t xml:space="preserve">Maar dan nog. Dat het gebouw (louter) zou worden bewoond door (internationale) studenten is geen zekerheid, laat staan garantie op lange(re) termijn. </w:t>
      </w:r>
    </w:p>
    <w:p w:rsidR="00000000" w:rsidDel="00000000" w:rsidP="00000000" w:rsidRDefault="00000000" w:rsidRPr="00000000" w14:paraId="0000003B">
      <w:pPr>
        <w:spacing w:line="276" w:lineRule="auto"/>
        <w:jc w:val="both"/>
        <w:rPr/>
      </w:pPr>
      <w:r w:rsidDel="00000000" w:rsidR="00000000" w:rsidRPr="00000000">
        <w:rPr>
          <w:rtl w:val="0"/>
        </w:rPr>
      </w:r>
    </w:p>
    <w:p w:rsidR="00000000" w:rsidDel="00000000" w:rsidP="00000000" w:rsidRDefault="00000000" w:rsidRPr="00000000" w14:paraId="0000003C">
      <w:pPr>
        <w:spacing w:line="276" w:lineRule="auto"/>
        <w:jc w:val="both"/>
        <w:rPr/>
      </w:pPr>
      <w:r w:rsidDel="00000000" w:rsidR="00000000" w:rsidRPr="00000000">
        <w:rPr>
          <w:b w:val="1"/>
          <w:bCs w:val="1"/>
          <w:rtl w:val="0"/>
        </w:rPr>
        <w:t xml:space="preserve">d. Deelwagens.</w:t>
      </w:r>
      <w:r w:rsidDel="00000000" w:rsidR="00000000" w:rsidRPr="00000000">
        <w:rPr>
          <w:rtl w:val="0"/>
        </w:rPr>
        <w:t xml:space="preserve"> Deelwagens worden "mogelijks" (toets) of als iets dat "kan" (nota) voorzien. In tabel 9 van de toets tellen ze bovendien als 10 extra plaatsen ("10+10"), terwijl ze in werkelijkheid binnen de 10 plaatsen zouden staan. Als één deelwagen 6 wagens vervangt, is 2 × 6 ook 12 en geen 10. Zonder bindende verplichting is dit argument niet meer dan een intentie.</w:t>
      </w:r>
    </w:p>
    <w:p w:rsidR="00000000" w:rsidDel="00000000" w:rsidP="00000000" w:rsidRDefault="00000000" w:rsidRPr="00000000" w14:paraId="0000003D">
      <w:pPr>
        <w:spacing w:line="276" w:lineRule="auto"/>
        <w:jc w:val="both"/>
        <w:rPr/>
      </w:pPr>
      <w:r w:rsidDel="00000000" w:rsidR="00000000" w:rsidRPr="00000000">
        <w:rPr>
          <w:rtl w:val="0"/>
        </w:rPr>
      </w:r>
    </w:p>
    <w:p w:rsidR="00000000" w:rsidDel="00000000" w:rsidP="00000000" w:rsidRDefault="00000000" w:rsidRPr="00000000" w14:paraId="0000003E">
      <w:pPr>
        <w:spacing w:line="276" w:lineRule="auto"/>
        <w:jc w:val="both"/>
        <w:rPr/>
      </w:pPr>
      <w:r w:rsidDel="00000000" w:rsidR="00000000" w:rsidRPr="00000000">
        <w:rPr>
          <w:b w:val="1"/>
          <w:bCs w:val="1"/>
          <w:rtl w:val="0"/>
        </w:rPr>
        <w:t xml:space="preserve">e. Tegenstrijdigheden en rekenfouten.</w:t>
      </w:r>
      <w:r w:rsidDel="00000000" w:rsidR="00000000" w:rsidRPr="00000000">
        <w:rPr>
          <w:rtl w:val="0"/>
        </w:rPr>
        <w:t xml:space="preserve"> De toets en de nota spreken elkaar op meerdere punten tegen (zie bijlage 1): de autonorm, de afstand tot de bushalte, het aantal fietsplaatsen, het aandeel internationale studenten ("hoofdzakelijk" of 40%), de spitsuurcijfers en de modal split voor openbaar vervoer (10% in tabel 3, 18% in figuur 26). De verplaatsingen in tabel 4 tellen bovendien op tot 428 van de 515; voetgangers en overige modi ontbreken. Deze verplaatsingen kunnen echter even goed vertegenwoordigd worden door gemotoriseerde 2- (wielers) die een aanzienlijk andere impact hebben om zowel de omliggende mobiliteit, alsook parkeerplaatsen en geluid / overlast naar de omgeving toe.</w:t>
      </w:r>
    </w:p>
    <w:p w:rsidR="00000000" w:rsidDel="00000000" w:rsidP="00000000" w:rsidRDefault="00000000" w:rsidRPr="00000000" w14:paraId="0000003F">
      <w:pPr>
        <w:spacing w:line="276" w:lineRule="auto"/>
        <w:jc w:val="both"/>
        <w:rPr/>
      </w:pPr>
      <w:r w:rsidDel="00000000" w:rsidR="00000000" w:rsidRPr="00000000">
        <w:rPr>
          <w:rtl w:val="0"/>
        </w:rPr>
      </w:r>
    </w:p>
    <w:p w:rsidR="00000000" w:rsidDel="00000000" w:rsidP="00000000" w:rsidRDefault="00000000" w:rsidRPr="00000000" w14:paraId="00000040">
      <w:pPr>
        <w:spacing w:line="276" w:lineRule="auto"/>
        <w:jc w:val="both"/>
        <w:rPr/>
      </w:pPr>
      <w:r w:rsidDel="00000000" w:rsidR="00000000" w:rsidRPr="00000000">
        <w:rPr>
          <w:rtl w:val="0"/>
        </w:rPr>
        <w:t xml:space="preserve">Een dossier waarin de basiscijfers niet kloppen, kan de conclusie van een "erg beperkte" impact (p. 40) niet dragen.</w:t>
      </w:r>
    </w:p>
    <w:p w:rsidR="00000000" w:rsidDel="00000000" w:rsidP="00000000" w:rsidRDefault="00000000" w:rsidRPr="00000000" w14:paraId="00000041">
      <w:pPr>
        <w:spacing w:line="276" w:lineRule="auto"/>
        <w:jc w:val="both"/>
        <w:rPr/>
      </w:pPr>
      <w:r w:rsidDel="00000000" w:rsidR="00000000" w:rsidRPr="00000000">
        <w:rPr>
          <w:rtl w:val="0"/>
        </w:rPr>
      </w:r>
    </w:p>
    <w:p w:rsidR="00000000" w:rsidDel="00000000" w:rsidP="00000000" w:rsidRDefault="00000000" w:rsidRPr="00000000" w14:paraId="00000042">
      <w:pPr>
        <w:spacing w:line="276" w:lineRule="auto"/>
        <w:jc w:val="both"/>
        <w:rPr/>
      </w:pPr>
      <w:r w:rsidDel="00000000" w:rsidR="00000000" w:rsidRPr="00000000">
        <w:rPr>
          <w:b w:val="1"/>
          <w:bCs w:val="1"/>
          <w:rtl w:val="0"/>
        </w:rPr>
        <w:t xml:space="preserve">g. Niet onderzochte stromen.</w:t>
      </w:r>
      <w:r w:rsidDel="00000000" w:rsidR="00000000" w:rsidRPr="00000000">
        <w:rPr>
          <w:rtl w:val="0"/>
        </w:rPr>
        <w:t xml:space="preserve"> Niet onderzocht zijn verhuisdagen en het begin en einde van het academiejaar (internationale studenten met bagage), taxi's en kiss-and-ride, leveringen, afvalophaling, … De Hogeweg heeft een rijloper van 3,5 m. Er zijn geen tellingen uitgevoerd; de "voldoende restcapaciteit" berust op Google-verkeerskaarten van één dinsdagochtend en één donderdagavond (p. 22).</w:t>
      </w:r>
    </w:p>
    <w:p w:rsidR="00000000" w:rsidDel="00000000" w:rsidP="00000000" w:rsidRDefault="00000000" w:rsidRPr="00000000" w14:paraId="00000043">
      <w:pPr>
        <w:spacing w:line="276" w:lineRule="auto"/>
        <w:jc w:val="both"/>
        <w:rPr/>
      </w:pPr>
      <w:r w:rsidDel="00000000" w:rsidR="00000000" w:rsidRPr="00000000">
        <w:rPr>
          <w:rtl w:val="0"/>
        </w:rPr>
      </w:r>
    </w:p>
    <w:p w:rsidR="00000000" w:rsidDel="00000000" w:rsidP="00000000" w:rsidRDefault="00000000" w:rsidRPr="00000000" w14:paraId="00000044">
      <w:pPr>
        <w:spacing w:line="276" w:lineRule="auto"/>
        <w:jc w:val="both"/>
        <w:rPr/>
      </w:pPr>
      <w:r w:rsidDel="00000000" w:rsidR="00000000" w:rsidRPr="00000000">
        <w:rPr>
          <w:b w:val="1"/>
          <w:bCs w:val="1"/>
          <w:rtl w:val="0"/>
        </w:rPr>
        <w:t xml:space="preserve">i. Geen bindende maatregelen.</w:t>
      </w:r>
      <w:r w:rsidDel="00000000" w:rsidR="00000000" w:rsidRPr="00000000">
        <w:rPr>
          <w:rtl w:val="0"/>
        </w:rPr>
        <w:t xml:space="preserve"> Alle voorgestelde maatregelen zijn "niet bindend maar suggestief" (p. 38). Bijgevolg kan er geen rekening gehouden worden met mogelijke positieve invloeden van de suggestieve oplossingen.</w:t>
      </w:r>
    </w:p>
    <w:p w:rsidR="00000000" w:rsidDel="00000000" w:rsidP="00000000" w:rsidRDefault="00000000" w:rsidRPr="00000000" w14:paraId="00000045">
      <w:pPr>
        <w:spacing w:line="276" w:lineRule="auto"/>
        <w:jc w:val="both"/>
        <w:rPr/>
      </w:pPr>
      <w:r w:rsidDel="00000000" w:rsidR="00000000" w:rsidRPr="00000000">
        <w:rPr>
          <w:rtl w:val="0"/>
        </w:rPr>
      </w:r>
    </w:p>
    <w:p w:rsidR="00000000" w:rsidDel="00000000" w:rsidP="00000000" w:rsidRDefault="00000000" w:rsidRPr="00000000" w14:paraId="00000046">
      <w:pPr>
        <w:spacing w:line="276" w:lineRule="auto"/>
        <w:jc w:val="both"/>
        <w:rPr/>
      </w:pPr>
      <w:r w:rsidDel="00000000" w:rsidR="00000000" w:rsidRPr="00000000">
        <w:rPr>
          <w:b w:val="1"/>
          <w:bCs w:val="1"/>
          <w:rtl w:val="0"/>
        </w:rPr>
        <w:t xml:space="preserve">j. Onvolledigheid.</w:t>
      </w:r>
      <w:r w:rsidDel="00000000" w:rsidR="00000000" w:rsidRPr="00000000">
        <w:rPr>
          <w:rtl w:val="0"/>
        </w:rPr>
        <w:t xml:space="preserve"> De nota verwijst naar een "uitgebreide mobiliteitsstudie met analyse van de parkeerbehoefte" (p. 21). Het gaat om een mobiliteitstoets zonder parkeeronderzoek. </w:t>
      </w:r>
    </w:p>
    <w:p w:rsidR="00000000" w:rsidDel="00000000" w:rsidP="00000000" w:rsidRDefault="00000000" w:rsidRPr="00000000" w14:paraId="00000047">
      <w:pPr>
        <w:spacing w:line="276" w:lineRule="auto"/>
        <w:jc w:val="both"/>
        <w:rPr/>
      </w:pPr>
      <w:r w:rsidDel="00000000" w:rsidR="00000000" w:rsidRPr="00000000">
        <w:rPr>
          <w:rtl w:val="0"/>
        </w:rPr>
      </w:r>
    </w:p>
    <w:p w:rsidR="00000000" w:rsidDel="00000000" w:rsidP="00000000" w:rsidRDefault="00000000" w:rsidRPr="00000000" w14:paraId="00000048">
      <w:pPr>
        <w:pStyle w:val="Heading1"/>
        <w:jc w:val="both"/>
        <w:rPr/>
      </w:pPr>
      <w:r w:rsidDel="00000000" w:rsidR="00000000" w:rsidRPr="00000000">
        <w:rPr>
          <w:rtl w:val="0"/>
        </w:rPr>
        <w:t xml:space="preserve">6. Bezwaar 4 - hinder tijdens de werken</w:t>
      </w:r>
    </w:p>
    <w:p w:rsidR="00000000" w:rsidDel="00000000" w:rsidP="00000000" w:rsidRDefault="00000000" w:rsidRPr="00000000" w14:paraId="00000049">
      <w:pPr>
        <w:spacing w:line="276" w:lineRule="auto"/>
        <w:jc w:val="both"/>
        <w:rPr/>
      </w:pPr>
      <w:r w:rsidDel="00000000" w:rsidR="00000000" w:rsidRPr="00000000">
        <w:rPr>
          <w:rtl w:val="0"/>
        </w:rPr>
        <w:t xml:space="preserve">Het werfinrichtingsplan (Artes; fases 1 tot 5: afbraak, nieuwbouw deel 1 en 2, afwerking en omgevingsaanleg) toont onder meer:</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Het voetpad rond de site (Hogeweg, hoek én Zandstraat) wordt tijdens de vollédige uitvoeringsperiode als werfzone ingenomen; voetgangers worden omgeleid.</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parkeerstroken in de Hogeweg en de Zandstraat worden op werkdagen ingenomen als laad- en loszone en zijn enkel in weekends, op feestdagen en tijdens het bouwverlof vrij (met dien verstande dat enkel aan de straatkant veilig uitgestapt kan worden ingevolge het bezette voetpad aan de andere kant). In de Hogeweg is dat de enige parkeerstrook waardoor de parkeerdruk hoog is. In de Zandstraat ligt een school, en is de parkeerdruk eveneens hoog.</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werftoegang ligt aan het hoekpunt bij de Gistelse Steenweg, in de buurt van het kruispunt met het ongevallencluster en het fietspad.</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torenkraan heeft een zwenkbereik dat tot over aanpalende woningen en straten lijkt te reiken. </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Werken in de boombeschermingszones worden "onvermijdelijk" genoemd (fase 1 en 5) en in fase 3 overlapt het nieuwe gebouw wortelzones.</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Het plan bevat geen duur per fase, geen werktijden, geen maatregelen tegen stof, geluid en trillingen bij de afbraak en geen mobiliteitsanalyse van het werfverkeer.</w:t>
      </w:r>
      <w:r w:rsidDel="00000000" w:rsidR="00000000" w:rsidRPr="00000000">
        <w:rPr>
          <w:rtl w:val="0"/>
        </w:rPr>
      </w:r>
    </w:p>
    <w:p w:rsidR="00000000" w:rsidDel="00000000" w:rsidP="00000000" w:rsidRDefault="00000000" w:rsidRPr="00000000" w14:paraId="00000050">
      <w:pPr>
        <w:spacing w:line="276" w:lineRule="auto"/>
        <w:jc w:val="both"/>
        <w:rPr/>
      </w:pPr>
      <w:r w:rsidDel="00000000" w:rsidR="00000000" w:rsidRPr="00000000">
        <w:rPr>
          <w:rtl w:val="0"/>
        </w:rPr>
      </w:r>
    </w:p>
    <w:p w:rsidR="00000000" w:rsidDel="00000000" w:rsidP="00000000" w:rsidRDefault="00000000" w:rsidRPr="00000000" w14:paraId="00000051">
      <w:pPr>
        <w:spacing w:line="276" w:lineRule="auto"/>
        <w:jc w:val="both"/>
        <w:rPr/>
      </w:pPr>
      <w:r w:rsidDel="00000000" w:rsidR="00000000" w:rsidRPr="00000000">
        <w:rPr>
          <w:rtl w:val="0"/>
        </w:rPr>
      </w:r>
    </w:p>
    <w:p w:rsidR="00000000" w:rsidDel="00000000" w:rsidP="00000000" w:rsidRDefault="00000000" w:rsidRPr="00000000" w14:paraId="00000052">
      <w:pPr>
        <w:jc w:val="both"/>
        <w:rPr/>
      </w:pPr>
      <w:r w:rsidDel="00000000" w:rsidR="00000000" w:rsidRPr="00000000">
        <w:rPr>
          <w:rtl w:val="0"/>
        </w:rPr>
        <w:t xml:space="preserve">Gezien de omvang van het project zouden de bovenstaande punten onder andere betekenen dat de omliggende bewoners voor een periode van 1.5 tot 2 jaar geen enkele parkeermogelijkheid meer hebben in een straal van +/- 250 meter rond hun eigen woning. Dit betekent ook dat er gedurende 1.5 tot 2 jaar telkens minsten 25 auto’s een parkeerplaats zullen moeten zoeken in een buurt met een reeds zeer hoge parkeedruk. </w:t>
      </w:r>
    </w:p>
    <w:p w:rsidR="00000000" w:rsidDel="00000000" w:rsidP="00000000" w:rsidRDefault="00000000" w:rsidRPr="00000000" w14:paraId="00000053">
      <w:pPr>
        <w:jc w:val="both"/>
        <w:rPr/>
      </w:pPr>
      <w:r w:rsidDel="00000000" w:rsidR="00000000" w:rsidRPr="00000000">
        <w:rPr>
          <w:rtl w:val="0"/>
        </w:rPr>
      </w:r>
    </w:p>
    <w:p w:rsidR="00000000" w:rsidDel="00000000" w:rsidP="00000000" w:rsidRDefault="00000000" w:rsidRPr="00000000" w14:paraId="00000054">
      <w:pPr>
        <w:jc w:val="both"/>
        <w:rPr/>
      </w:pPr>
      <w:r w:rsidDel="00000000" w:rsidR="00000000" w:rsidRPr="00000000">
        <w:rPr>
          <w:rtl w:val="0"/>
        </w:rPr>
        <w:t xml:space="preserve">Uiteraard zullen de parkeerstroken periodiek moeten opgeheven worden om bepaalde werken uit te voeren. Het lijkt me echter eerder een evidentie dat de inschrijvers het werfverkeer moeten organiseren op hun eigen site in plaats van het als een gunst te zien dat de parkeerplaatsen in het weekend en op feestdagen teruggegeven wordenaan de bewoners.</w:t>
      </w:r>
    </w:p>
    <w:p w:rsidR="00000000" w:rsidDel="00000000" w:rsidP="00000000" w:rsidRDefault="00000000" w:rsidRPr="00000000" w14:paraId="00000055">
      <w:pPr>
        <w:jc w:val="both"/>
        <w:rPr/>
      </w:pPr>
      <w:r w:rsidDel="00000000" w:rsidR="00000000" w:rsidRPr="00000000">
        <w:rPr>
          <w:rtl w:val="0"/>
        </w:rPr>
        <w:t xml:space="preserve">De impact van de, door de aanvrager, omschreven als van ‘tijdelijke aard’,dient serieus onderzocht te worden in functie van de leefbaarheid van de omwonende gezinnen (met al-dan-niet kinderen) voor een periode die de term ‘tijdelijk’ als zeer rekbaar beschouwt. </w:t>
      </w:r>
    </w:p>
    <w:p w:rsidR="00000000" w:rsidDel="00000000" w:rsidP="00000000" w:rsidRDefault="00000000" w:rsidRPr="00000000" w14:paraId="00000056">
      <w:pPr>
        <w:spacing w:line="276" w:lineRule="auto"/>
        <w:jc w:val="both"/>
        <w:rPr/>
      </w:pPr>
      <w:r w:rsidDel="00000000" w:rsidR="00000000" w:rsidRPr="00000000">
        <w:rPr>
          <w:rtl w:val="0"/>
        </w:rPr>
      </w:r>
    </w:p>
    <w:p w:rsidR="00000000" w:rsidDel="00000000" w:rsidP="00000000" w:rsidRDefault="00000000" w:rsidRPr="00000000" w14:paraId="00000057">
      <w:pPr>
        <w:spacing w:line="276" w:lineRule="auto"/>
        <w:jc w:val="both"/>
        <w:rPr/>
      </w:pPr>
      <w:r w:rsidDel="00000000" w:rsidR="00000000" w:rsidRPr="00000000">
        <w:rPr>
          <w:rtl w:val="0"/>
        </w:rPr>
        <w:t xml:space="preserve">Ondergeschikt, </w:t>
      </w:r>
    </w:p>
    <w:p w:rsidR="00000000" w:rsidDel="00000000" w:rsidP="00000000" w:rsidRDefault="00000000" w:rsidRPr="00000000" w14:paraId="00000058">
      <w:pPr>
        <w:spacing w:line="276" w:lineRule="auto"/>
        <w:jc w:val="both"/>
        <w:rPr/>
      </w:pPr>
      <w:r w:rsidDel="00000000" w:rsidR="00000000" w:rsidRPr="00000000">
        <w:rPr>
          <w:rtl w:val="0"/>
        </w:rPr>
        <w:t xml:space="preserve">Indien vergund, vragen wij bindende voorwaarden: een planning met maximale duur, vaste werktijden (geen werken 's avonds en in het weekend), een plaatsbeschrijving van onze woning vóór aanvang op kosten van de bouwheer, maatregelen tegen stof, geluid en trillingen, een vast contactpunt en een regeling voor het herstel van schade en werfverkeer op eigen site.</w:t>
      </w:r>
    </w:p>
    <w:p w:rsidR="00000000" w:rsidDel="00000000" w:rsidP="00000000" w:rsidRDefault="00000000" w:rsidRPr="00000000" w14:paraId="00000059">
      <w:pPr>
        <w:pStyle w:val="Heading1"/>
        <w:jc w:val="both"/>
        <w:rPr/>
      </w:pPr>
      <w:r w:rsidDel="00000000" w:rsidR="00000000" w:rsidRPr="00000000">
        <w:rPr>
          <w:rtl w:val="0"/>
        </w:rPr>
        <w:t xml:space="preserve">7. Bezwaar 6 - erfgoed en sloop</w:t>
      </w:r>
    </w:p>
    <w:p w:rsidR="00000000" w:rsidDel="00000000" w:rsidP="00000000" w:rsidRDefault="00000000" w:rsidRPr="00000000" w14:paraId="0000005A">
      <w:pPr>
        <w:spacing w:line="276" w:lineRule="auto"/>
        <w:jc w:val="both"/>
        <w:rPr/>
      </w:pPr>
      <w:r w:rsidDel="00000000" w:rsidR="00000000" w:rsidRPr="00000000">
        <w:rPr>
          <w:rtl w:val="0"/>
        </w:rPr>
        <w:t xml:space="preserve">Het perceel staat in de Inventaris Onroerend Erfgoed. De nota geeft ID 160339 (p. 23), de erfgoedstudie ID 75126 (p. 5). </w:t>
      </w:r>
    </w:p>
    <w:p w:rsidR="00000000" w:rsidDel="00000000" w:rsidP="00000000" w:rsidRDefault="00000000" w:rsidRPr="00000000" w14:paraId="0000005B">
      <w:pPr>
        <w:spacing w:line="276" w:lineRule="auto"/>
        <w:jc w:val="both"/>
        <w:rPr/>
      </w:pPr>
      <w:r w:rsidDel="00000000" w:rsidR="00000000" w:rsidRPr="00000000">
        <w:rPr>
          <w:rtl w:val="0"/>
        </w:rPr>
      </w:r>
    </w:p>
    <w:p w:rsidR="00000000" w:rsidDel="00000000" w:rsidP="00000000" w:rsidRDefault="00000000" w:rsidRPr="00000000" w14:paraId="0000005C">
      <w:pPr>
        <w:spacing w:line="276" w:lineRule="auto"/>
        <w:jc w:val="both"/>
        <w:rPr/>
      </w:pPr>
      <w:r w:rsidDel="00000000" w:rsidR="00000000" w:rsidRPr="00000000">
        <w:rPr>
          <w:rtl w:val="0"/>
        </w:rPr>
        <w:t xml:space="preserve">De nota stelt dat de authenticiteit van het gebouw "volledig verdwenen" is (p. 6).</w:t>
      </w:r>
    </w:p>
    <w:p w:rsidR="00000000" w:rsidDel="00000000" w:rsidP="00000000" w:rsidRDefault="00000000" w:rsidRPr="00000000" w14:paraId="0000005D">
      <w:pPr>
        <w:spacing w:line="276" w:lineRule="auto"/>
        <w:jc w:val="both"/>
        <w:rPr/>
      </w:pPr>
      <w:r w:rsidDel="00000000" w:rsidR="00000000" w:rsidRPr="00000000">
        <w:rPr>
          <w:rtl w:val="0"/>
        </w:rPr>
      </w:r>
    </w:p>
    <w:p w:rsidR="00000000" w:rsidDel="00000000" w:rsidP="00000000" w:rsidRDefault="00000000" w:rsidRPr="00000000" w14:paraId="0000005E">
      <w:pPr>
        <w:spacing w:line="276" w:lineRule="auto"/>
        <w:jc w:val="both"/>
        <w:rPr/>
      </w:pPr>
      <w:r w:rsidDel="00000000" w:rsidR="00000000" w:rsidRPr="00000000">
        <w:rPr>
          <w:rtl w:val="0"/>
        </w:rPr>
        <w:t xml:space="preserve">De erfgoedstudie zegt dat de erfgoedwaarde "grotendeels" verloren is, anderzijds duidt het een samenhangend en herkenbaar gevelbeeld en somt het bewaarde elementen op: de monumentale trap, de moer- en kinderbalken met kapitelen en wapenschilden, twee schouwstukken en art-decoplafondlijsten (p. 32). De erfgoedwaarde zit volgens de studie vooral in het exterieur, wat bij sloop precies verloren gaat.</w:t>
      </w:r>
    </w:p>
    <w:p w:rsidR="00000000" w:rsidDel="00000000" w:rsidP="00000000" w:rsidRDefault="00000000" w:rsidRPr="00000000" w14:paraId="0000005F">
      <w:pPr>
        <w:spacing w:line="276" w:lineRule="auto"/>
        <w:jc w:val="both"/>
        <w:rPr/>
      </w:pPr>
      <w:r w:rsidDel="00000000" w:rsidR="00000000" w:rsidRPr="00000000">
        <w:rPr>
          <w:rtl w:val="0"/>
        </w:rPr>
      </w:r>
    </w:p>
    <w:p w:rsidR="00000000" w:rsidDel="00000000" w:rsidP="00000000" w:rsidRDefault="00000000" w:rsidRPr="00000000" w14:paraId="00000060">
      <w:pPr>
        <w:spacing w:line="276" w:lineRule="auto"/>
        <w:jc w:val="both"/>
        <w:rPr/>
      </w:pPr>
      <w:r w:rsidDel="00000000" w:rsidR="00000000" w:rsidRPr="00000000">
        <w:rPr>
          <w:rtl w:val="0"/>
        </w:rPr>
        <w:t xml:space="preserve">De erfgoedstudie onderzoekt geen renovatie of hergebruik. Dat sloop "de enige optie" zou zijn (nota p. 6), is niet onderbouwd. </w:t>
      </w:r>
    </w:p>
    <w:p w:rsidR="00000000" w:rsidDel="00000000" w:rsidP="00000000" w:rsidRDefault="00000000" w:rsidRPr="00000000" w14:paraId="00000061">
      <w:pPr>
        <w:spacing w:line="276" w:lineRule="auto"/>
        <w:jc w:val="both"/>
        <w:rPr/>
      </w:pPr>
      <w:r w:rsidDel="00000000" w:rsidR="00000000" w:rsidRPr="00000000">
        <w:rPr>
          <w:rtl w:val="0"/>
        </w:rPr>
      </w:r>
    </w:p>
    <w:p w:rsidR="00000000" w:rsidDel="00000000" w:rsidP="00000000" w:rsidRDefault="00000000" w:rsidRPr="00000000" w14:paraId="00000062">
      <w:pPr>
        <w:jc w:val="both"/>
        <w:rPr/>
      </w:pPr>
      <w:r w:rsidDel="00000000" w:rsidR="00000000" w:rsidRPr="00000000">
        <w:rPr>
          <w:rtl w:val="0"/>
        </w:rPr>
        <w:t xml:space="preserve">De verklarende nota stelt dat het bestaande gebouw niet meer voldoet aan hedendaagse comfort- en energie-eisen en dat de bestaande indeling niet geschikt is voor kwalitatieve studentenhuisvesting. Vervolgens wordt daaruit geconcludeerd dat volledige sloop en nieuwbouw “de enige optie” zouden zijn om betaalbare studentenhuisvesting te realiseren.</w:t>
      </w:r>
    </w:p>
    <w:p w:rsidR="00000000" w:rsidDel="00000000" w:rsidP="00000000" w:rsidRDefault="00000000" w:rsidRPr="00000000" w14:paraId="00000063">
      <w:pPr>
        <w:jc w:val="both"/>
        <w:rPr/>
      </w:pPr>
      <w:r w:rsidDel="00000000" w:rsidR="00000000" w:rsidRPr="00000000">
        <w:rPr>
          <w:rtl w:val="0"/>
        </w:rPr>
      </w:r>
    </w:p>
    <w:p w:rsidR="00000000" w:rsidDel="00000000" w:rsidP="00000000" w:rsidRDefault="00000000" w:rsidRPr="00000000" w14:paraId="00000064">
      <w:pPr>
        <w:jc w:val="both"/>
        <w:rPr/>
      </w:pPr>
      <w:r w:rsidDel="00000000" w:rsidR="00000000" w:rsidRPr="00000000">
        <w:rPr>
          <w:rtl w:val="0"/>
        </w:rPr>
        <w:t xml:space="preserve">Uit het feit dat een gebouw technisch en energetisch verouderd is, volgt niet automatisch dat renovatie, grondige verbouwing of een combinatie van behoud en nieuwbouw onmogelijk is. De formulering “de enige optie” is bijgevolg onvoldoende gemotiveerd. </w:t>
      </w:r>
    </w:p>
    <w:p w:rsidR="00000000" w:rsidDel="00000000" w:rsidP="00000000" w:rsidRDefault="00000000" w:rsidRPr="00000000" w14:paraId="00000065">
      <w:pPr>
        <w:jc w:val="both"/>
        <w:rPr/>
      </w:pPr>
      <w:r w:rsidDel="00000000" w:rsidR="00000000" w:rsidRPr="00000000">
        <w:rPr>
          <w:rtl w:val="0"/>
        </w:rPr>
      </w:r>
    </w:p>
    <w:p w:rsidR="00000000" w:rsidDel="00000000" w:rsidP="00000000" w:rsidRDefault="00000000" w:rsidRPr="00000000" w14:paraId="00000066">
      <w:pPr>
        <w:jc w:val="both"/>
        <w:rPr/>
      </w:pPr>
      <w:r w:rsidDel="00000000" w:rsidR="00000000" w:rsidRPr="00000000">
        <w:rPr>
          <w:rtl w:val="0"/>
        </w:rPr>
        <w:t xml:space="preserve">Dit is des te relevanter omdat de nota zelf aangeeft dat het bestaande gebouw, hoewel de erfgoedwaarde volgens de aangehaalde studie beperkt zou zijn, nog steeds een architecturale en beeldbepalende waarde in het exterieur heeft.</w:t>
      </w:r>
    </w:p>
    <w:p w:rsidR="00000000" w:rsidDel="00000000" w:rsidP="00000000" w:rsidRDefault="00000000" w:rsidRPr="00000000" w14:paraId="00000067">
      <w:pPr>
        <w:jc w:val="both"/>
        <w:rPr/>
      </w:pPr>
      <w:r w:rsidDel="00000000" w:rsidR="00000000" w:rsidRPr="00000000">
        <w:rPr>
          <w:rtl w:val="0"/>
        </w:rPr>
      </w:r>
    </w:p>
    <w:p w:rsidR="00000000" w:rsidDel="00000000" w:rsidP="00000000" w:rsidRDefault="00000000" w:rsidRPr="00000000" w14:paraId="00000068">
      <w:pPr>
        <w:jc w:val="both"/>
        <w:rPr/>
      </w:pPr>
      <w:r w:rsidDel="00000000" w:rsidR="00000000" w:rsidRPr="00000000">
        <w:rPr>
          <w:rtl w:val="0"/>
        </w:rPr>
        <w:t xml:space="preserve">De bouwheer en architect baseren de noodzaak tot slopen van ,het op de inventaris van bouwkundig erfgoed opgenomen, pannenhuis ook louter op het feit dat ze hun eigen opgelegde programma op de site willen realiseren. </w:t>
      </w:r>
    </w:p>
    <w:p w:rsidR="00000000" w:rsidDel="00000000" w:rsidP="00000000" w:rsidRDefault="00000000" w:rsidRPr="00000000" w14:paraId="00000069">
      <w:pPr>
        <w:jc w:val="both"/>
        <w:rPr/>
      </w:pPr>
      <w:r w:rsidDel="00000000" w:rsidR="00000000" w:rsidRPr="00000000">
        <w:rPr>
          <w:rtl w:val="0"/>
        </w:rPr>
        <w:t xml:space="preserve">De vraag rijst dan ook op of de site met de huidige bestaande bebouwing wel geschikt is voor het programma die men kost wat kost wil bouwen </w:t>
      </w:r>
    </w:p>
    <w:p w:rsidR="00000000" w:rsidDel="00000000" w:rsidP="00000000" w:rsidRDefault="00000000" w:rsidRPr="00000000" w14:paraId="0000006A">
      <w:pPr>
        <w:pStyle w:val="Heading1"/>
        <w:jc w:val="both"/>
        <w:rPr/>
      </w:pPr>
      <w:r w:rsidDel="00000000" w:rsidR="00000000" w:rsidRPr="00000000">
        <w:rPr>
          <w:rtl w:val="0"/>
        </w:rPr>
        <w:t xml:space="preserve">8. Bezwaar 7 - kwaliteit en volledigheid van het dossier</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80.000 liter regenwaterput wordt gerechtvaardigd met 33.865 liter per maand tuinbevloeiing voor 1.693 m² tuin, terwijl de nota dezelfde tuin beschrijft als extensief beheerd en biodivers (p. 14 en 18).</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Mits een andere invulling van de gebruikers, mits een andere uitbater van de gebouwen, mits het uitblijven een controlerende conciërge op de site, mits… is een groot deel van de nota en bijgevolg het volledige dossier opgebouwd aan de hand van aannames die de impact van het gebouw vermoedelijk veel positiever voorstellen dan de reële toevoeging van 129 studenten binnen een kleine, groene, stedelijke omgeving die gekenmerkt wordt door eengezinswoningen. </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jc w:val="both"/>
        <w:rPr/>
      </w:pPr>
      <w:r w:rsidDel="00000000" w:rsidR="00000000" w:rsidRPr="00000000">
        <w:rPr>
          <w:rtl w:val="0"/>
        </w:rPr>
        <w:t xml:space="preserve">Er wordt in de nota gesproken over huurovereenkomsten en verbod op domicilie (nota pagina 20) . Dergelijke overeenkomsten zijn echter niet toevoegd, en waarschijnlijk niet afdwingbaar binnen het verlenen van een stedelijke vergunning. </w:t>
      </w:r>
    </w:p>
    <w:p w:rsidR="00000000" w:rsidDel="00000000" w:rsidP="00000000" w:rsidRDefault="00000000" w:rsidRPr="00000000" w14:paraId="0000006F">
      <w:pPr>
        <w:jc w:val="both"/>
        <w:rPr/>
      </w:pPr>
      <w:r w:rsidDel="00000000" w:rsidR="00000000" w:rsidRPr="00000000">
        <w:rPr>
          <w:rtl w:val="0"/>
        </w:rPr>
      </w:r>
    </w:p>
    <w:p w:rsidR="00000000" w:rsidDel="00000000" w:rsidP="00000000" w:rsidRDefault="00000000" w:rsidRPr="00000000" w14:paraId="00000070">
      <w:pPr>
        <w:jc w:val="both"/>
        <w:rPr/>
      </w:pPr>
      <w:r w:rsidDel="00000000" w:rsidR="00000000" w:rsidRPr="00000000">
        <w:rPr>
          <w:rtl w:val="0"/>
        </w:rPr>
        <w:t xml:space="preserve">Een dossier met dergelijke impact baseren op aannames en veronderstellingen heeft een zeer zwakke basis om als kwalitatief beschouwd te worden</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3">
      <w:pPr>
        <w:pStyle w:val="Heading1"/>
        <w:jc w:val="both"/>
        <w:rPr/>
      </w:pPr>
      <w:r w:rsidDel="00000000" w:rsidR="00000000" w:rsidRPr="00000000">
        <w:rPr>
          <w:rtl w:val="0"/>
        </w:rPr>
        <w:t xml:space="preserve">9 . Bezwaar 8:  De betaalbaarheid wordt gebruikt als argument voor nieuwbouw zonder dat de redenering wordt aangetoond</w:t>
      </w:r>
    </w:p>
    <w:p w:rsidR="00000000" w:rsidDel="00000000" w:rsidP="00000000" w:rsidRDefault="00000000" w:rsidRPr="00000000" w14:paraId="00000074">
      <w:pPr>
        <w:jc w:val="both"/>
        <w:rPr/>
      </w:pPr>
      <w:r w:rsidDel="00000000" w:rsidR="00000000" w:rsidRPr="00000000">
        <w:rPr>
          <w:rtl w:val="0"/>
        </w:rPr>
        <w:t xml:space="preserve">De nota stelt dat betaalbaarheid een uitgangspunt is en dat daarvoor een rationele indeling en een minimaal volume noodzakelijk zijn. Vervolgens wordt gesteld dat daarom nieuwbouw noodzakelijk is.</w:t>
      </w:r>
    </w:p>
    <w:p w:rsidR="00000000" w:rsidDel="00000000" w:rsidP="00000000" w:rsidRDefault="00000000" w:rsidRPr="00000000" w14:paraId="00000075">
      <w:pPr>
        <w:jc w:val="both"/>
        <w:rPr/>
      </w:pPr>
      <w:r w:rsidDel="00000000" w:rsidR="00000000" w:rsidRPr="00000000">
        <w:rPr>
          <w:rtl w:val="0"/>
        </w:rPr>
        <w:t xml:space="preserve">Ook hier ontbreekt een noodzakelijke tussenstap.</w:t>
      </w:r>
    </w:p>
    <w:p w:rsidR="00000000" w:rsidDel="00000000" w:rsidP="00000000" w:rsidRDefault="00000000" w:rsidRPr="00000000" w14:paraId="00000076">
      <w:pPr>
        <w:jc w:val="both"/>
        <w:rPr/>
      </w:pPr>
      <w:r w:rsidDel="00000000" w:rsidR="00000000" w:rsidRPr="00000000">
        <w:rPr>
          <w:rtl w:val="0"/>
        </w:rPr>
        <w:t xml:space="preserve">Er wordt niet aangetoond dat het voorgestelde volume daadwerkelijk het “minimale volume” is dat noodzakelijk is voor betaalbare studentenhuisvesting. Evenmin wordt aangetoond dat een renovatie- of alternatief scenario een hogere kostprijs per kamer zou veroorzaken.</w:t>
      </w:r>
    </w:p>
    <w:p w:rsidR="00000000" w:rsidDel="00000000" w:rsidP="00000000" w:rsidRDefault="00000000" w:rsidRPr="00000000" w14:paraId="00000077">
      <w:pPr>
        <w:jc w:val="both"/>
        <w:rPr/>
      </w:pPr>
      <w:r w:rsidDel="00000000" w:rsidR="00000000" w:rsidRPr="00000000">
        <w:rPr>
          <w:rtl w:val="0"/>
        </w:rPr>
        <w:t xml:space="preserve">Het begrip “betaalbaarheid” kan daarom niet zonder verdere onderbouwing als doorslaggevend argument worden gebruikt om de sloop van het bestaande gebouw en de gekozen schaal van de nieuwbouw te verantwoorden.</w:t>
      </w:r>
    </w:p>
    <w:p w:rsidR="00000000" w:rsidDel="00000000" w:rsidP="00000000" w:rsidRDefault="00000000" w:rsidRPr="00000000" w14:paraId="00000078">
      <w:pPr>
        <w:spacing w:line="276" w:lineRule="auto"/>
        <w:jc w:val="both"/>
        <w:rPr/>
      </w:pPr>
      <w:r w:rsidDel="00000000" w:rsidR="00000000" w:rsidRPr="00000000">
        <w:rPr>
          <w:rtl w:val="0"/>
        </w:rPr>
      </w:r>
    </w:p>
    <w:p w:rsidR="00000000" w:rsidDel="00000000" w:rsidP="00000000" w:rsidRDefault="00000000" w:rsidRPr="00000000" w14:paraId="00000079">
      <w:pPr>
        <w:spacing w:line="276" w:lineRule="auto"/>
        <w:jc w:val="both"/>
        <w:rPr/>
      </w:pPr>
      <w:r w:rsidDel="00000000" w:rsidR="00000000" w:rsidRPr="00000000">
        <w:rPr>
          <w:rtl w:val="0"/>
        </w:rPr>
        <w:t xml:space="preserve">Bovendien dreigt dit argument een nuttige en toekomstgerichte invulling van het gebouw te hypothekeren. Zoals reeds benadrukt, zijn er geen garanties dat het gebouw effectief bewoond zal worden door (internationale) studenten, laat staan op lange(re) termijn. Het minimale volume, maar bij uitbreiding het volledige ontwerp is niet voorzien op een bestemming overeenkomstig het RUP. </w:t>
      </w:r>
    </w:p>
    <w:p w:rsidR="00000000" w:rsidDel="00000000" w:rsidP="00000000" w:rsidRDefault="00000000" w:rsidRPr="00000000" w14:paraId="0000007A">
      <w:pPr>
        <w:pStyle w:val="Heading1"/>
        <w:jc w:val="both"/>
        <w:rPr/>
      </w:pPr>
      <w:r w:rsidDel="00000000" w:rsidR="00000000" w:rsidRPr="00000000">
        <w:rPr>
          <w:rtl w:val="0"/>
        </w:rPr>
        <w:t xml:space="preserve">10. Bezwaar 9. De toekomstige doorsteek mag niet als gerealiseerde ruimtelijke meerwaarde worden beschouwd</w:t>
      </w:r>
    </w:p>
    <w:p w:rsidR="00000000" w:rsidDel="00000000" w:rsidP="00000000" w:rsidRDefault="00000000" w:rsidRPr="00000000" w14:paraId="0000007B">
      <w:pPr>
        <w:jc w:val="both"/>
        <w:rPr/>
      </w:pPr>
      <w:r w:rsidDel="00000000" w:rsidR="00000000" w:rsidRPr="00000000">
        <w:rPr>
          <w:rtl w:val="0"/>
        </w:rPr>
        <w:t xml:space="preserve">De aanvraag verwijst naar een mogelijke toekomstige verbinding tussen de site, Rozenhof en Les Acacias. Tegelijkertijd vermeldt de nota dat de onderdoorgang aanvankelijk uitsluitend door studenten wordt gebruikt en dat een toekomstige trage verbinding slechts als mogelijkheid wordt omschreven.</w:t>
      </w:r>
    </w:p>
    <w:p w:rsidR="00000000" w:rsidDel="00000000" w:rsidP="00000000" w:rsidRDefault="00000000" w:rsidRPr="00000000" w14:paraId="0000007C">
      <w:pPr>
        <w:jc w:val="both"/>
        <w:rPr/>
      </w:pPr>
      <w:r w:rsidDel="00000000" w:rsidR="00000000" w:rsidRPr="00000000">
        <w:rPr>
          <w:rtl w:val="0"/>
        </w:rPr>
        <w:t xml:space="preserve">Zolang geen concrete beslissing, verbintenis of garantie bestaat over een publieke verbinding, kan deze toekomstige mogelijkheid naar onze mening niet zonder meer als een bestaande ruimtelijke kwaliteit of publieke meerwaarde van het project worden ingeroepen.</w:t>
      </w:r>
    </w:p>
    <w:p w:rsidR="00000000" w:rsidDel="00000000" w:rsidP="00000000" w:rsidRDefault="00000000" w:rsidRPr="00000000" w14:paraId="0000007D">
      <w:pPr>
        <w:jc w:val="both"/>
        <w:rPr/>
      </w:pPr>
      <w:r w:rsidDel="00000000" w:rsidR="00000000" w:rsidRPr="00000000">
        <w:rPr>
          <w:rtl w:val="0"/>
        </w:rPr>
      </w:r>
    </w:p>
    <w:p w:rsidR="00000000" w:rsidDel="00000000" w:rsidP="00000000" w:rsidRDefault="00000000" w:rsidRPr="00000000" w14:paraId="0000007E">
      <w:pPr>
        <w:spacing w:line="276" w:lineRule="auto"/>
        <w:jc w:val="both"/>
        <w:rPr/>
      </w:pPr>
      <w:r w:rsidDel="00000000" w:rsidR="00000000" w:rsidRPr="00000000">
        <w:rPr>
          <w:rtl w:val="0"/>
        </w:rPr>
        <w:t xml:space="preserve">Bovendien halen ze door de verwijzing naar de projecten van Les Acacias en het Rozenhof een argument aan die nergens wordt verduidelijkt, maar in het RUP Gistelse Steenweg Noord (deelzone Hotel Pannenhuis) onder artikel 7.2.2 wel wordt omschreven als: ‘</w:t>
      </w:r>
      <w:r w:rsidDel="00000000" w:rsidR="00000000" w:rsidRPr="00000000">
        <w:rPr>
          <w:i w:val="1"/>
          <w:iCs w:val="1"/>
          <w:rtl w:val="0"/>
        </w:rPr>
        <w:t xml:space="preserve">Bij de beoordeling van de vergunningsaanvragen is het belangrijk dat de aanvrager aantoont dat de impact van de gebouwen de draagkracht van de omgeving niet overschrijdt en dat de relatie met de aanpalende woonfunctie blijft gehandhaafd. Uit het aanvraagdossier zal duidelijk moeten blijken dat er voldoende aandacht werd besteed aan de kwaliteitscriteria zoals opgenomen in de algemene voorschriften. </w:t>
      </w:r>
      <w:r w:rsidDel="00000000" w:rsidR="00000000" w:rsidRPr="00000000">
        <w:rPr>
          <w:b w:val="1"/>
          <w:bCs w:val="1"/>
          <w:i w:val="1"/>
          <w:iCs w:val="1"/>
          <w:rtl w:val="0"/>
        </w:rPr>
        <w:t xml:space="preserve">Specifiek de deelzones Rozenhof en Pannenhuis moeten samen met het kasteelpark Les Acacias een onderlinge afstemming bereiken, zodat deze schijnbaar als één project worden ervaren</w:t>
      </w:r>
      <w:r w:rsidDel="00000000" w:rsidR="00000000" w:rsidRPr="00000000">
        <w:rPr>
          <w:b w:val="1"/>
          <w:bCs w:val="1"/>
          <w:rtl w:val="0"/>
        </w:rPr>
        <w:t xml:space="preserve">.</w:t>
      </w:r>
      <w:r w:rsidDel="00000000" w:rsidR="00000000" w:rsidRPr="00000000">
        <w:rPr>
          <w:rtl w:val="0"/>
        </w:rPr>
        <w:t xml:space="preserve">‘ .</w:t>
      </w:r>
    </w:p>
    <w:p w:rsidR="00000000" w:rsidDel="00000000" w:rsidP="00000000" w:rsidRDefault="00000000" w:rsidRPr="00000000" w14:paraId="0000007F">
      <w:pPr>
        <w:spacing w:line="276" w:lineRule="auto"/>
        <w:jc w:val="both"/>
        <w:rPr/>
      </w:pPr>
      <w:r w:rsidDel="00000000" w:rsidR="00000000" w:rsidRPr="00000000">
        <w:rPr>
          <w:rtl w:val="0"/>
        </w:rPr>
      </w:r>
    </w:p>
    <w:p w:rsidR="00000000" w:rsidDel="00000000" w:rsidP="00000000" w:rsidRDefault="00000000" w:rsidRPr="00000000" w14:paraId="00000080">
      <w:pPr>
        <w:spacing w:line="276" w:lineRule="auto"/>
        <w:jc w:val="both"/>
        <w:rPr/>
      </w:pPr>
      <w:r w:rsidDel="00000000" w:rsidR="00000000" w:rsidRPr="00000000">
        <w:rPr>
          <w:rtl w:val="0"/>
        </w:rPr>
        <w:t xml:space="preserve">Het legt de vinger op de wonde dat er binnen een zeer kleine en groene stedelijke context 2, of 3 megalomane project op til staan, waar geen globale visie over bestaat, maar die gezamenlijk of afzonderlijk de  leefbaarheid van de omgeving sterk zullen hypothekeren.</w:t>
      </w:r>
    </w:p>
    <w:p w:rsidR="00000000" w:rsidDel="00000000" w:rsidP="00000000" w:rsidRDefault="00000000" w:rsidRPr="00000000" w14:paraId="00000081">
      <w:pPr>
        <w:spacing w:line="276" w:lineRule="auto"/>
        <w:jc w:val="both"/>
        <w:rPr/>
      </w:pPr>
      <w:r w:rsidDel="00000000" w:rsidR="00000000" w:rsidRPr="00000000">
        <w:rPr>
          <w:rtl w:val="0"/>
        </w:rPr>
      </w:r>
    </w:p>
    <w:p w:rsidR="00000000" w:rsidDel="00000000" w:rsidP="00000000" w:rsidRDefault="00000000" w:rsidRPr="00000000" w14:paraId="00000082">
      <w:pPr>
        <w:pStyle w:val="Heading1"/>
        <w:jc w:val="both"/>
        <w:rPr/>
      </w:pPr>
      <w:r w:rsidDel="00000000" w:rsidR="00000000" w:rsidRPr="00000000">
        <w:rPr>
          <w:rtl w:val="0"/>
        </w:rPr>
        <w:t xml:space="preserve">11. Bezwaar 10: onvoldoende onderbouwing van de aanwezigheid en type van de studenten</w:t>
      </w:r>
    </w:p>
    <w:p w:rsidR="00000000" w:rsidDel="00000000" w:rsidP="00000000" w:rsidRDefault="00000000" w:rsidRPr="00000000" w14:paraId="00000083">
      <w:pPr>
        <w:spacing w:line="276" w:lineRule="auto"/>
        <w:jc w:val="both"/>
        <w:rPr/>
      </w:pPr>
      <w:r w:rsidDel="00000000" w:rsidR="00000000" w:rsidRPr="00000000">
        <w:rPr>
          <w:rtl w:val="0"/>
        </w:rPr>
        <w:t xml:space="preserve">Ook de berekening van het nuttig gebruik van de regenwaterput roept vragen op.</w:t>
      </w:r>
    </w:p>
    <w:p w:rsidR="00000000" w:rsidDel="00000000" w:rsidP="00000000" w:rsidRDefault="00000000" w:rsidRPr="00000000" w14:paraId="00000084">
      <w:pPr>
        <w:spacing w:line="276" w:lineRule="auto"/>
        <w:jc w:val="both"/>
        <w:rPr/>
      </w:pPr>
      <w:r w:rsidDel="00000000" w:rsidR="00000000" w:rsidRPr="00000000">
        <w:rPr>
          <w:rtl w:val="0"/>
        </w:rPr>
      </w:r>
    </w:p>
    <w:p w:rsidR="00000000" w:rsidDel="00000000" w:rsidP="00000000" w:rsidRDefault="00000000" w:rsidRPr="00000000" w14:paraId="00000085">
      <w:pPr>
        <w:spacing w:line="276" w:lineRule="auto"/>
        <w:jc w:val="both"/>
        <w:rPr/>
      </w:pPr>
      <w:r w:rsidDel="00000000" w:rsidR="00000000" w:rsidRPr="00000000">
        <w:rPr>
          <w:rtl w:val="0"/>
        </w:rPr>
        <w:t xml:space="preserve">Op pagina 18 van de verklarende nota wordt uitgegaan van 129 studenten. Daarbij wordt gesteld dat iedere student 17 liter regenwater per dag gebruikt voor het doorspoelen van de toiletten en dat “de studenten 20 dagen per maand aanwezig zullen zijn”. Op basis daarvan wordt een maandelijks verbruik van 43.860 liter berekend.</w:t>
      </w:r>
    </w:p>
    <w:p w:rsidR="00000000" w:rsidDel="00000000" w:rsidP="00000000" w:rsidRDefault="00000000" w:rsidRPr="00000000" w14:paraId="00000086">
      <w:pPr>
        <w:spacing w:line="276" w:lineRule="auto"/>
        <w:jc w:val="both"/>
        <w:rPr/>
      </w:pPr>
      <w:r w:rsidDel="00000000" w:rsidR="00000000" w:rsidRPr="00000000">
        <w:rPr>
          <w:rtl w:val="0"/>
        </w:rPr>
      </w:r>
    </w:p>
    <w:p w:rsidR="00000000" w:rsidDel="00000000" w:rsidP="00000000" w:rsidRDefault="00000000" w:rsidRPr="00000000" w14:paraId="00000087">
      <w:pPr>
        <w:spacing w:line="276" w:lineRule="auto"/>
        <w:jc w:val="both"/>
        <w:rPr/>
      </w:pPr>
      <w:r w:rsidDel="00000000" w:rsidR="00000000" w:rsidRPr="00000000">
        <w:rPr>
          <w:rtl w:val="0"/>
        </w:rPr>
        <w:t xml:space="preserve">Deze aanname van slechts 20 aanwezigheidsdagen per maand wordt in de nota echter niet verder gemotiveerd. Dit is des te opmerkelijker omdat in de mobiliteitstoets wordt aangegeven dat het project zich hoofdzakelijk richt op internationale studenten. De verklarende nota vermeldt bovendien dat naar verwachting 40% van de studenten buitenlandse studenten zal zijn.</w:t>
      </w:r>
    </w:p>
    <w:p w:rsidR="00000000" w:rsidDel="00000000" w:rsidP="00000000" w:rsidRDefault="00000000" w:rsidRPr="00000000" w14:paraId="00000088">
      <w:pPr>
        <w:spacing w:line="276" w:lineRule="auto"/>
        <w:jc w:val="both"/>
        <w:rPr/>
      </w:pPr>
      <w:r w:rsidDel="00000000" w:rsidR="00000000" w:rsidRPr="00000000">
        <w:rPr>
          <w:rtl w:val="0"/>
        </w:rPr>
        <w:t xml:space="preserve">Het is bijgevolg onduidelijk op basis waarvan wordt aangenomen dat alle 129 studenten gemiddeld slechts 20 dagen per maand aanwezig zullen zijn en gebruik zullen maken van de sanitaire voorzieningen. De nota maakt daarbij geen onderscheid tussen internationale en Belgische studenten, noch wordt toegelicht in welke mate rekening wordt gehouden met weekends, vakantieperiodes en andere periodes waarin studenten al dan niet in de studentenhuisvesting verblijven.</w:t>
      </w:r>
    </w:p>
    <w:p w:rsidR="00000000" w:rsidDel="00000000" w:rsidP="00000000" w:rsidRDefault="00000000" w:rsidRPr="00000000" w14:paraId="00000089">
      <w:pPr>
        <w:spacing w:line="276" w:lineRule="auto"/>
        <w:jc w:val="both"/>
        <w:rPr/>
      </w:pPr>
      <w:r w:rsidDel="00000000" w:rsidR="00000000" w:rsidRPr="00000000">
        <w:rPr>
          <w:rtl w:val="0"/>
        </w:rPr>
      </w:r>
    </w:p>
    <w:p w:rsidR="00000000" w:rsidDel="00000000" w:rsidP="00000000" w:rsidRDefault="00000000" w:rsidRPr="00000000" w14:paraId="0000008A">
      <w:pPr>
        <w:spacing w:line="276" w:lineRule="auto"/>
        <w:jc w:val="both"/>
        <w:rPr/>
      </w:pPr>
      <w:r w:rsidDel="00000000" w:rsidR="00000000" w:rsidRPr="00000000">
        <w:rPr>
          <w:rtl w:val="0"/>
        </w:rPr>
        <w:t xml:space="preserve">Deze aanname heeft bovendien rechtstreeks invloed op de dimensionering en het vermeende nuttige gebruik van de regenwaterput. Indien de studenten vaker aanwezig zijn dan 20 dagen per maand, ligt het werkelijke waterverbruik voor het doorspoelen van de toiletten hoger dan de in de nota berekende 43.860 liter per maand.</w:t>
      </w:r>
    </w:p>
    <w:p w:rsidR="00000000" w:rsidDel="00000000" w:rsidP="00000000" w:rsidRDefault="00000000" w:rsidRPr="00000000" w14:paraId="0000008B">
      <w:pPr>
        <w:spacing w:line="276" w:lineRule="auto"/>
        <w:jc w:val="both"/>
        <w:rPr/>
      </w:pPr>
      <w:r w:rsidDel="00000000" w:rsidR="00000000" w:rsidRPr="00000000">
        <w:rPr>
          <w:rtl w:val="0"/>
        </w:rPr>
      </w:r>
    </w:p>
    <w:p w:rsidR="00000000" w:rsidDel="00000000" w:rsidP="00000000" w:rsidRDefault="00000000" w:rsidRPr="00000000" w14:paraId="0000008C">
      <w:pPr>
        <w:spacing w:line="276" w:lineRule="auto"/>
        <w:jc w:val="both"/>
        <w:rPr/>
      </w:pPr>
      <w:r w:rsidDel="00000000" w:rsidR="00000000" w:rsidRPr="00000000">
        <w:rPr>
          <w:rtl w:val="0"/>
        </w:rPr>
        <w:t xml:space="preserve">Rekening houdend met de niet verder gespecificeerde bewoners of type studenten moet uitgegaan worden van de worst case scenario's en kan er niet gegoocheld worden met de cijfers ten voordele van het project.</w:t>
      </w:r>
    </w:p>
    <w:p w:rsidR="00000000" w:rsidDel="00000000" w:rsidP="00000000" w:rsidRDefault="00000000" w:rsidRPr="00000000" w14:paraId="0000008D">
      <w:pPr>
        <w:spacing w:line="276" w:lineRule="auto"/>
        <w:jc w:val="both"/>
        <w:rPr/>
      </w:pPr>
      <w:r w:rsidDel="00000000" w:rsidR="00000000" w:rsidRPr="00000000">
        <w:rPr>
          <w:rtl w:val="0"/>
        </w:rPr>
      </w:r>
    </w:p>
    <w:p w:rsidR="00000000" w:rsidDel="00000000" w:rsidP="00000000" w:rsidRDefault="00000000" w:rsidRPr="00000000" w14:paraId="0000008E">
      <w:pPr>
        <w:pStyle w:val="Heading1"/>
        <w:jc w:val="both"/>
        <w:rPr/>
      </w:pPr>
      <w:r w:rsidDel="00000000" w:rsidR="00000000" w:rsidRPr="00000000">
        <w:rPr>
          <w:rtl w:val="0"/>
        </w:rPr>
        <w:t xml:space="preserve">12. Verzoek</w:t>
      </w:r>
    </w:p>
    <w:p w:rsidR="00000000" w:rsidDel="00000000" w:rsidP="00000000" w:rsidRDefault="00000000" w:rsidRPr="00000000" w14:paraId="0000008F">
      <w:pPr>
        <w:jc w:val="both"/>
        <w:rPr/>
      </w:pPr>
      <w:r w:rsidDel="00000000" w:rsidR="00000000" w:rsidRPr="00000000">
        <w:rPr>
          <w:rtl w:val="0"/>
        </w:rPr>
        <w:t xml:space="preserve">Wij verzoeken het College:</w:t>
      </w:r>
    </w:p>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 omgevingsvergunning te weigeren, omdat het project door zijn schaal en hoogte en zijn impact op licht, privacy, geluid, mobiliteit, groen en erfgoed niet verenigbaar is met de goede ruimtelijke ordening;</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subsidiair, de vergunning enkel te verlenen voor een aangepast project, met een lagere bouwhoogte en bijkomende afstand langs de Hogeweg en effectieve inkijkwering;</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vóór de beslissing bijkomende stukken te eisen: een bezonningsstudie, een inkijkanalyse, een akoestisch rapport over gebruiksgeluid, een parkeerdrukonderzoek en gecorrigeerde mobiliteitsstudie.</w:t>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minstens bindende voorwaarden op te leggen voor beheer, mobiliteit, de werken en de bomen, zoals hierboven omschreven;</w:t>
      </w:r>
      <w:r w:rsidDel="00000000" w:rsidR="00000000" w:rsidRPr="00000000">
        <w:rPr>
          <w:rtl w:val="0"/>
        </w:rPr>
      </w:r>
    </w:p>
    <w:p w:rsidR="00000000" w:rsidDel="00000000" w:rsidP="00000000" w:rsidRDefault="00000000" w:rsidRPr="00000000" w14:paraId="00000094">
      <w:pPr>
        <w:spacing w:before="200" w:lineRule="auto"/>
        <w:jc w:val="both"/>
        <w:rPr/>
      </w:pPr>
      <w:r w:rsidDel="00000000" w:rsidR="00000000" w:rsidRPr="00000000">
        <w:rPr>
          <w:rtl w:val="0"/>
        </w:rPr>
        <w:t xml:space="preserve">Hoogachtend,</w:t>
      </w:r>
    </w:p>
    <w:p w:rsidR="00000000" w:rsidDel="00000000" w:rsidP="00000000" w:rsidRDefault="00000000" w:rsidRPr="00000000" w14:paraId="00000095">
      <w:pPr>
        <w:spacing w:before="200" w:lineRule="auto"/>
        <w:jc w:val="both"/>
        <w:rPr/>
      </w:pPr>
      <w:r w:rsidDel="00000000" w:rsidR="00000000" w:rsidRPr="00000000">
        <w:rPr>
          <w:rtl w:val="0"/>
        </w:rPr>
      </w:r>
    </w:p>
    <w:p w:rsidR="00000000" w:rsidDel="00000000" w:rsidP="00000000" w:rsidRDefault="00000000" w:rsidRPr="00000000" w14:paraId="00000096">
      <w:pPr>
        <w:spacing w:line="276" w:lineRule="auto"/>
        <w:jc w:val="both"/>
        <w:rPr/>
      </w:pPr>
      <w:r w:rsidDel="00000000" w:rsidR="00000000" w:rsidRPr="00000000">
        <w:rPr>
          <w:b w:val="1"/>
          <w:bCs w:val="1"/>
          <w:rtl w:val="0"/>
        </w:rPr>
        <w:t xml:space="preserve">Bijlagen:</w:t>
      </w:r>
      <w:r w:rsidDel="00000000" w:rsidR="00000000" w:rsidRPr="00000000">
        <w:rPr>
          <w:rtl w:val="0"/>
        </w:rPr>
        <w:t xml:space="preserve"> 1. Overzicht van tegenstrijdigheden tussen de dossierstukken. </w:t>
      </w:r>
    </w:p>
    <w:p w:rsidR="00000000" w:rsidDel="00000000" w:rsidP="00000000" w:rsidRDefault="00000000" w:rsidRPr="00000000" w14:paraId="00000097">
      <w:pPr>
        <w:spacing w:line="276" w:lineRule="auto"/>
        <w:jc w:val="both"/>
        <w:rPr/>
      </w:pPr>
      <w:r w:rsidDel="00000000" w:rsidR="00000000" w:rsidRPr="00000000">
        <w:rPr>
          <w:rtl w:val="0"/>
        </w:rPr>
      </w:r>
    </w:p>
    <w:p w:rsidR="00000000" w:rsidDel="00000000" w:rsidP="00000000" w:rsidRDefault="00000000" w:rsidRPr="00000000" w14:paraId="00000098">
      <w:pPr>
        <w:spacing w:line="276" w:lineRule="auto"/>
        <w:jc w:val="both"/>
        <w:rPr/>
      </w:pPr>
      <w:r w:rsidDel="00000000" w:rsidR="00000000" w:rsidRPr="00000000">
        <w:rPr>
          <w:rtl w:val="0"/>
        </w:rPr>
        <w:t xml:space="preserve">Bijlage 1 - tegenstrijdigheden en onnauwkeurigheden in het dossier</w:t>
      </w:r>
    </w:p>
    <w:p w:rsidR="00000000" w:rsidDel="00000000" w:rsidP="00000000" w:rsidRDefault="00000000" w:rsidRPr="00000000" w14:paraId="00000099">
      <w:pPr>
        <w:spacing w:line="276" w:lineRule="auto"/>
        <w:jc w:val="both"/>
        <w:rPr/>
      </w:pPr>
      <w:r w:rsidDel="00000000" w:rsidR="00000000" w:rsidRPr="00000000">
        <w:rPr>
          <w:rtl w:val="0"/>
        </w:rPr>
        <w:t xml:space="preserve">Paginanummers verwijzen naar de paginering van het betrokken document.</w:t>
      </w:r>
    </w:p>
    <w:tbl>
      <w:tblPr>
        <w:tblStyle w:val="Table1"/>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3513"/>
        <w:gridCol w:w="3513"/>
        <w:tblGridChange w:id="0">
          <w:tblGrid>
            <w:gridCol w:w="2000"/>
            <w:gridCol w:w="3513"/>
            <w:gridCol w:w="3513"/>
          </w:tblGrid>
        </w:tblGridChange>
      </w:tblGrid>
      <w:tr>
        <w:trPr>
          <w:cantSplit w:val="0"/>
          <w:tblHeader w:val="1"/>
        </w:trPr>
        <w:tc>
          <w:tcPr>
            <w:tcBorders>
              <w:top w:color="999999" w:space="0" w:sz="4" w:val="single"/>
              <w:left w:color="999999" w:space="0" w:sz="4" w:val="single"/>
              <w:bottom w:color="999999" w:space="0" w:sz="4" w:val="single"/>
              <w:right w:color="999999" w:space="0" w:sz="4" w:val="single"/>
            </w:tcBorders>
            <w:shd w:fill="d9e2f3" w:val="clear"/>
            <w:tcMar>
              <w:top w:w="60.0" w:type="dxa"/>
              <w:left w:w="100.0" w:type="dxa"/>
              <w:bottom w:w="60.0" w:type="dxa"/>
              <w:right w:w="100.0" w:type="dxa"/>
            </w:tcMar>
          </w:tcPr>
          <w:p w:rsidR="00000000" w:rsidDel="00000000" w:rsidP="00000000" w:rsidRDefault="00000000" w:rsidRPr="00000000" w14:paraId="0000009A">
            <w:pPr>
              <w:jc w:val="both"/>
              <w:rPr/>
            </w:pPr>
            <w:r w:rsidDel="00000000" w:rsidR="00000000" w:rsidRPr="00000000">
              <w:rPr>
                <w:b w:val="1"/>
                <w:bCs w:val="1"/>
                <w:sz w:val="19"/>
                <w:szCs w:val="19"/>
                <w:rtl w:val="0"/>
              </w:rPr>
              <w:t xml:space="preserve">Onderwerp</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d9e2f3" w:val="clear"/>
            <w:tcMar>
              <w:top w:w="60.0" w:type="dxa"/>
              <w:left w:w="100.0" w:type="dxa"/>
              <w:bottom w:w="60.0" w:type="dxa"/>
              <w:right w:w="100.0" w:type="dxa"/>
            </w:tcMar>
          </w:tcPr>
          <w:p w:rsidR="00000000" w:rsidDel="00000000" w:rsidP="00000000" w:rsidRDefault="00000000" w:rsidRPr="00000000" w14:paraId="0000009B">
            <w:pPr>
              <w:jc w:val="both"/>
              <w:rPr/>
            </w:pPr>
            <w:r w:rsidDel="00000000" w:rsidR="00000000" w:rsidRPr="00000000">
              <w:rPr>
                <w:b w:val="1"/>
                <w:bCs w:val="1"/>
                <w:sz w:val="19"/>
                <w:szCs w:val="19"/>
                <w:rtl w:val="0"/>
              </w:rPr>
              <w:t xml:space="preserve">Mobiliteitstoets (Vectris)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d9e2f3" w:val="clear"/>
            <w:tcMar>
              <w:top w:w="60.0" w:type="dxa"/>
              <w:left w:w="100.0" w:type="dxa"/>
              <w:bottom w:w="60.0" w:type="dxa"/>
              <w:right w:w="100.0" w:type="dxa"/>
            </w:tcMar>
          </w:tcPr>
          <w:p w:rsidR="00000000" w:rsidDel="00000000" w:rsidP="00000000" w:rsidRDefault="00000000" w:rsidRPr="00000000" w14:paraId="0000009C">
            <w:pPr>
              <w:jc w:val="both"/>
              <w:rPr/>
            </w:pPr>
            <w:r w:rsidDel="00000000" w:rsidR="00000000" w:rsidRPr="00000000">
              <w:rPr>
                <w:b w:val="1"/>
                <w:bCs w:val="1"/>
                <w:sz w:val="19"/>
                <w:szCs w:val="19"/>
                <w:rtl w:val="0"/>
              </w:rPr>
              <w:t xml:space="preserve">Verklarende nota / andere stukken</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9D">
            <w:pPr>
              <w:jc w:val="both"/>
              <w:rPr/>
            </w:pPr>
            <w:r w:rsidDel="00000000" w:rsidR="00000000" w:rsidRPr="00000000">
              <w:rPr>
                <w:sz w:val="19"/>
                <w:szCs w:val="19"/>
                <w:rtl w:val="0"/>
              </w:rPr>
              <w:t xml:space="preserve">Autoparkeernorm</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9E">
            <w:pPr>
              <w:jc w:val="both"/>
              <w:rPr/>
            </w:pPr>
            <w:r w:rsidDel="00000000" w:rsidR="00000000" w:rsidRPr="00000000">
              <w:rPr>
                <w:sz w:val="19"/>
                <w:szCs w:val="19"/>
                <w:rtl w:val="0"/>
              </w:rPr>
              <w:t xml:space="preserve">26 (p. 34, tabel 9)</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9F">
            <w:pPr>
              <w:jc w:val="both"/>
              <w:rPr/>
            </w:pPr>
            <w:r w:rsidDel="00000000" w:rsidR="00000000" w:rsidRPr="00000000">
              <w:rPr>
                <w:sz w:val="19"/>
                <w:szCs w:val="19"/>
                <w:rtl w:val="0"/>
              </w:rPr>
              <w:t xml:space="preserve">27 (p. 20)</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A0">
            <w:pPr>
              <w:jc w:val="both"/>
              <w:rPr/>
            </w:pPr>
            <w:r w:rsidDel="00000000" w:rsidR="00000000" w:rsidRPr="00000000">
              <w:rPr>
                <w:sz w:val="19"/>
                <w:szCs w:val="19"/>
                <w:rtl w:val="0"/>
              </w:rPr>
              <w:t xml:space="preserve">Afstand bushalte</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A1">
            <w:pPr>
              <w:jc w:val="both"/>
              <w:rPr/>
            </w:pPr>
            <w:r w:rsidDel="00000000" w:rsidR="00000000" w:rsidRPr="00000000">
              <w:rPr>
                <w:sz w:val="19"/>
                <w:szCs w:val="19"/>
                <w:rtl w:val="0"/>
              </w:rPr>
              <w:t xml:space="preserve">220 m (p. 16), 150 m (tabel 1), 200 m (p. 24)</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A2">
            <w:pPr>
              <w:jc w:val="both"/>
              <w:rPr/>
            </w:pPr>
            <w:r w:rsidDel="00000000" w:rsidR="00000000" w:rsidRPr="00000000">
              <w:rPr>
                <w:sz w:val="19"/>
                <w:szCs w:val="19"/>
                <w:rtl w:val="0"/>
              </w:rPr>
              <w:t xml:space="preserve">100 m (p. 21)</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A3">
            <w:pPr>
              <w:jc w:val="both"/>
              <w:rPr/>
            </w:pPr>
            <w:r w:rsidDel="00000000" w:rsidR="00000000" w:rsidRPr="00000000">
              <w:rPr>
                <w:sz w:val="19"/>
                <w:szCs w:val="19"/>
                <w:rtl w:val="0"/>
              </w:rPr>
              <w:t xml:space="preserve">Fietsparkeren</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A4">
            <w:pPr>
              <w:jc w:val="both"/>
              <w:rPr/>
            </w:pPr>
            <w:r w:rsidDel="00000000" w:rsidR="00000000" w:rsidRPr="00000000">
              <w:rPr>
                <w:sz w:val="19"/>
                <w:szCs w:val="19"/>
                <w:rtl w:val="0"/>
              </w:rPr>
              <w:t xml:space="preserve">p. 10: 148 (waarvan 5 buitenmaats) + 23 buiten. p. 34: 150 + 24.</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A5">
            <w:pPr>
              <w:jc w:val="both"/>
              <w:rPr/>
            </w:pPr>
            <w:r w:rsidDel="00000000" w:rsidR="00000000" w:rsidRPr="00000000">
              <w:rPr>
                <w:sz w:val="19"/>
                <w:szCs w:val="19"/>
                <w:rtl w:val="0"/>
              </w:rPr>
              <w:t xml:space="preserve">150 (incl. conciërge) + 24; buitenmaatse plaats is extra en telt niet mee (p. 12)</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A6">
            <w:pPr>
              <w:jc w:val="both"/>
              <w:rPr/>
            </w:pPr>
            <w:r w:rsidDel="00000000" w:rsidR="00000000" w:rsidRPr="00000000">
              <w:rPr>
                <w:sz w:val="19"/>
                <w:szCs w:val="19"/>
                <w:rtl w:val="0"/>
              </w:rPr>
              <w:t xml:space="preserve">Internationale studenten</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A7">
            <w:pPr>
              <w:jc w:val="both"/>
              <w:rPr/>
            </w:pPr>
            <w:r w:rsidDel="00000000" w:rsidR="00000000" w:rsidRPr="00000000">
              <w:rPr>
                <w:sz w:val="19"/>
                <w:szCs w:val="19"/>
                <w:rtl w:val="0"/>
              </w:rPr>
              <w:t xml:space="preserve">"Hoofdzakelijk" (p. 10)</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A8">
            <w:pPr>
              <w:jc w:val="both"/>
              <w:rPr/>
            </w:pPr>
            <w:r w:rsidDel="00000000" w:rsidR="00000000" w:rsidRPr="00000000">
              <w:rPr>
                <w:sz w:val="19"/>
                <w:szCs w:val="19"/>
                <w:rtl w:val="0"/>
              </w:rPr>
              <w:t xml:space="preserve">40% (p. 20)</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A9">
            <w:pPr>
              <w:jc w:val="both"/>
              <w:rPr/>
            </w:pPr>
            <w:r w:rsidDel="00000000" w:rsidR="00000000" w:rsidRPr="00000000">
              <w:rPr>
                <w:sz w:val="19"/>
                <w:szCs w:val="19"/>
                <w:rtl w:val="0"/>
              </w:rPr>
              <w:t xml:space="preserve">Deelwagens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AA">
            <w:pPr>
              <w:jc w:val="both"/>
              <w:rPr/>
            </w:pPr>
            <w:r w:rsidDel="00000000" w:rsidR="00000000" w:rsidRPr="00000000">
              <w:rPr>
                <w:sz w:val="19"/>
                <w:szCs w:val="19"/>
                <w:rtl w:val="0"/>
              </w:rPr>
              <w:t xml:space="preserve">"Mogelijks"; tabel 9: "10+10", maar 2 × 6 = 12 (p. 34)</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AB">
            <w:pPr>
              <w:jc w:val="both"/>
              <w:rPr/>
            </w:pPr>
            <w:r w:rsidDel="00000000" w:rsidR="00000000" w:rsidRPr="00000000">
              <w:rPr>
                <w:sz w:val="19"/>
                <w:szCs w:val="19"/>
                <w:rtl w:val="0"/>
              </w:rPr>
              <w:t xml:space="preserve">"Kunnen" 2 deelwagens voorzien worden (p. 21)</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AC">
            <w:pPr>
              <w:jc w:val="both"/>
              <w:rPr/>
            </w:pPr>
            <w:r w:rsidDel="00000000" w:rsidR="00000000" w:rsidRPr="00000000">
              <w:rPr>
                <w:sz w:val="19"/>
                <w:szCs w:val="19"/>
                <w:rtl w:val="0"/>
              </w:rPr>
              <w:t xml:space="preserve">Modal split openbaar vervoer</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AD">
            <w:pPr>
              <w:jc w:val="both"/>
              <w:rPr/>
            </w:pPr>
            <w:r w:rsidDel="00000000" w:rsidR="00000000" w:rsidRPr="00000000">
              <w:rPr>
                <w:sz w:val="19"/>
                <w:szCs w:val="19"/>
                <w:rtl w:val="0"/>
              </w:rPr>
              <w:t xml:space="preserve">Tabel 3: 10%; figuur 26: 18% (p. 28-29). Verplaatsingen tellen op tot 428 van 515.</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AE">
            <w:pPr>
              <w:jc w:val="both"/>
              <w:rPr/>
            </w:pPr>
            <w:r w:rsidDel="00000000" w:rsidR="00000000" w:rsidRPr="00000000">
              <w:rPr>
                <w:sz w:val="19"/>
                <w:szCs w:val="19"/>
                <w:rtl w:val="0"/>
              </w:rPr>
              <w:t xml:space="preserve">n.v.t.</w:t>
            </w:r>
            <w:r w:rsidDel="00000000" w:rsidR="00000000" w:rsidRPr="00000000">
              <w:rPr>
                <w:rtl w:val="0"/>
              </w:rPr>
            </w:r>
          </w:p>
        </w:tc>
      </w:tr>
      <w:tr>
        <w:trPr>
          <w:cantSplit w:val="0"/>
          <w:tblHeader w:val="0"/>
        </w:trPr>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AF">
            <w:pPr>
              <w:jc w:val="both"/>
              <w:rPr/>
            </w:pPr>
            <w:r w:rsidDel="00000000" w:rsidR="00000000" w:rsidRPr="00000000">
              <w:rPr>
                <w:sz w:val="19"/>
                <w:szCs w:val="19"/>
                <w:rtl w:val="0"/>
              </w:rPr>
              <w:t xml:space="preserve">Authenticiteit gebouw</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B0">
            <w:pPr>
              <w:jc w:val="both"/>
              <w:rPr/>
            </w:pPr>
            <w:r w:rsidDel="00000000" w:rsidR="00000000" w:rsidRPr="00000000">
              <w:rPr>
                <w:sz w:val="19"/>
                <w:szCs w:val="19"/>
                <w:rtl w:val="0"/>
              </w:rPr>
              <w:t xml:space="preserve">n.v.t.</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60.0" w:type="dxa"/>
              <w:left w:w="100.0" w:type="dxa"/>
              <w:bottom w:w="60.0" w:type="dxa"/>
              <w:right w:w="100.0" w:type="dxa"/>
            </w:tcMar>
          </w:tcPr>
          <w:p w:rsidR="00000000" w:rsidDel="00000000" w:rsidP="00000000" w:rsidRDefault="00000000" w:rsidRPr="00000000" w14:paraId="000000B1">
            <w:pPr>
              <w:jc w:val="both"/>
              <w:rPr/>
            </w:pPr>
            <w:r w:rsidDel="00000000" w:rsidR="00000000" w:rsidRPr="00000000">
              <w:rPr>
                <w:sz w:val="19"/>
                <w:szCs w:val="19"/>
                <w:rtl w:val="0"/>
              </w:rPr>
              <w:t xml:space="preserve">Nota: "volledig verdwenen" (p. 6); erfgoedstudie: "grotendeels verloren" (p. 32)</w:t>
            </w:r>
            <w:r w:rsidDel="00000000" w:rsidR="00000000" w:rsidRPr="00000000">
              <w:rPr>
                <w:rtl w:val="0"/>
              </w:rPr>
            </w:r>
          </w:p>
        </w:tc>
      </w:tr>
    </w:tbl>
    <w:p w:rsidR="00000000" w:rsidDel="00000000" w:rsidP="00000000" w:rsidRDefault="00000000" w:rsidRPr="00000000" w14:paraId="000000B2">
      <w:pPr>
        <w:jc w:val="both"/>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nl-B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300" w:line="240" w:lineRule="auto"/>
      <w:ind w:left="0" w:right="0" w:firstLine="0"/>
      <w:jc w:val="left"/>
    </w:pPr>
    <w:rPr>
      <w:rFonts w:ascii="Arial" w:cs="Arial" w:eastAsia="Arial" w:hAnsi="Arial"/>
      <w:b w:val="1"/>
      <w:bCs w:val="1"/>
      <w:i w:val="0"/>
      <w:iCs w:val="0"/>
      <w:smallCaps w:val="0"/>
      <w:strike w:val="0"/>
      <w:color w:val="1f3864"/>
      <w:sz w:val="26"/>
      <w:szCs w:val="2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paragraph" w:styleId="Strong1" w:customStyle="1">
    <w:name w:val="Strong1"/>
    <w:qFormat w:val="1"/>
    <w:rPr>
      <w:b w:val="1"/>
      <w:bCs w:val="1"/>
    </w:rPr>
  </w:style>
  <w:style w:type="paragraph" w:styleId="Lijstalinea">
    <w:name w:val="List Paragraph"/>
    <w:qFormat w:val="1"/>
    <w:rsid w:val="00954923"/>
    <w:rPr>
      <w:sz w:val="20"/>
    </w:rPr>
  </w:style>
  <w:style w:type="character" w:styleId="Hyperlink">
    <w:name w:val="Hyperlink"/>
    <w:uiPriority w:val="99"/>
    <w:unhideWhenUsed w:val="1"/>
    <w:rPr>
      <w:color w:val="0563c1"/>
      <w:u w:val="single"/>
    </w:rPr>
  </w:style>
  <w:style w:type="character" w:styleId="Voetnootmarkering">
    <w:name w:val="footnote reference"/>
    <w:uiPriority w:val="99"/>
    <w:semiHidden w:val="1"/>
    <w:unhideWhenUsed w:val="1"/>
    <w:rPr>
      <w:vertAlign w:val="superscript"/>
    </w:rPr>
  </w:style>
  <w:style w:type="paragraph" w:styleId="Voetnoottekst">
    <w:name w:val="footnote text"/>
    <w:link w:val="VoetnoottekstChar"/>
    <w:uiPriority w:val="99"/>
    <w:semiHidden w:val="1"/>
    <w:unhideWhenUsed w:val="1"/>
    <w:rPr>
      <w:sz w:val="20"/>
      <w:szCs w:val="20"/>
    </w:rPr>
  </w:style>
  <w:style w:type="character" w:styleId="VoetnoottekstChar" w:customStyle="1">
    <w:name w:val="Voetnoottekst Char"/>
    <w:link w:val="Voetnoottekst"/>
    <w:uiPriority w:val="99"/>
    <w:semiHidden w:val="1"/>
    <w:unhideWhenUsed w:val="1"/>
    <w:rPr>
      <w:sz w:val="20"/>
      <w:szCs w:val="20"/>
    </w:rPr>
  </w:style>
  <w:style w:type="character" w:styleId="Eindnootmarkering">
    <w:name w:val="endnote reference"/>
    <w:uiPriority w:val="99"/>
    <w:semiHidden w:val="1"/>
    <w:unhideWhenUsed w:val="1"/>
    <w:rPr>
      <w:vertAlign w:val="superscript"/>
    </w:rPr>
  </w:style>
  <w:style w:type="paragraph" w:styleId="Eindnoottekst">
    <w:name w:val="endnote text"/>
    <w:link w:val="EindnoottekstChar"/>
    <w:uiPriority w:val="99"/>
    <w:semiHidden w:val="1"/>
    <w:unhideWhenUsed w:val="1"/>
    <w:rPr>
      <w:sz w:val="20"/>
      <w:szCs w:val="20"/>
    </w:rPr>
  </w:style>
  <w:style w:type="character" w:styleId="EindnoottekstChar" w:customStyle="1">
    <w:name w:val="Eindnoottekst Char"/>
    <w:link w:val="Eindnoottekst"/>
    <w:uiPriority w:val="99"/>
    <w:semiHidden w:val="1"/>
    <w:unhideWhenUsed w:val="1"/>
    <w:rPr>
      <w:sz w:val="20"/>
      <w:szCs w:val="20"/>
    </w:rPr>
  </w:style>
  <w:style w:type="paragraph" w:styleId="Koptekst">
    <w:name w:val="header"/>
    <w:basedOn w:val="Standaard"/>
    <w:link w:val="KoptekstChar"/>
    <w:uiPriority w:val="99"/>
    <w:unhideWhenUsed w:val="1"/>
    <w:rsid w:val="005D1CAA"/>
    <w:pPr>
      <w:tabs>
        <w:tab w:val="center" w:pos="4536"/>
        <w:tab w:val="right" w:pos="9072"/>
      </w:tabs>
    </w:pPr>
  </w:style>
  <w:style w:type="character" w:styleId="KoptekstChar" w:customStyle="1">
    <w:name w:val="Koptekst Char"/>
    <w:basedOn w:val="Standaardalinea-lettertype"/>
    <w:link w:val="Koptekst"/>
    <w:uiPriority w:val="99"/>
    <w:rsid w:val="005D1CAA"/>
    <w:rPr>
      <w:sz w:val="20"/>
    </w:rPr>
  </w:style>
  <w:style w:type="paragraph" w:styleId="Voettekst">
    <w:name w:val="footer"/>
    <w:basedOn w:val="Standaard"/>
    <w:link w:val="VoettekstChar"/>
    <w:uiPriority w:val="99"/>
    <w:unhideWhenUsed w:val="1"/>
    <w:rsid w:val="005D1CAA"/>
    <w:pPr>
      <w:tabs>
        <w:tab w:val="center" w:pos="4536"/>
        <w:tab w:val="right" w:pos="9072"/>
      </w:tabs>
    </w:pPr>
  </w:style>
  <w:style w:type="character" w:styleId="VoettekstChar" w:customStyle="1">
    <w:name w:val="Voettekst Char"/>
    <w:basedOn w:val="Standaardalinea-lettertype"/>
    <w:link w:val="Voettekst"/>
    <w:uiPriority w:val="99"/>
    <w:rsid w:val="005D1CAA"/>
    <w:rPr>
      <w:sz w:val="20"/>
    </w:rPr>
  </w:style>
  <w:style w:type="paragraph" w:styleId="Revisie">
    <w:name w:val="Revision"/>
    <w:hidden w:val="1"/>
    <w:uiPriority w:val="99"/>
    <w:semiHidden w:val="1"/>
    <w:rsid w:val="00FC5402"/>
    <w:rPr>
      <w:sz w:val="20"/>
    </w:rPr>
  </w:style>
  <w:style w:type="table" w:styleId="Table1">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l+UpFuVePkcFaigprsC10PSeqQ==">CgMxLjA4AHIhMVZBV1dCRXZWdFNPSEhvVVdTQmFxNnhKeFpJMDBiU2U3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2026-10-02T08:52:00Z</dcterms:created>
  <dc:creator>Un-named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0x01010084B600B8A6EBBB4790F802E27A906B8E</vt:lpwstr>
  </property>
</Properties>
</file>